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E47" w:rsidRPr="002762B1" w:rsidRDefault="00662447" w:rsidP="00FE0AB8">
      <w:pPr>
        <w:ind w:left="-450" w:right="291"/>
        <w:jc w:val="both"/>
        <w:rPr>
          <w:b/>
          <w:i/>
          <w:sz w:val="28"/>
          <w:szCs w:val="28"/>
        </w:rPr>
      </w:pPr>
      <w:r w:rsidRPr="002762B1">
        <w:rPr>
          <w:b/>
          <w:i/>
          <w:sz w:val="28"/>
          <w:szCs w:val="28"/>
        </w:rPr>
        <w:t>Техническа част от документацията за участие в процедурата за възлагане на обществена поръчка с предмет</w:t>
      </w:r>
      <w:r w:rsidR="00F73FAA" w:rsidRPr="002762B1">
        <w:rPr>
          <w:b/>
          <w:i/>
          <w:sz w:val="28"/>
          <w:szCs w:val="28"/>
        </w:rPr>
        <w:t>:</w:t>
      </w:r>
      <w:r w:rsidRPr="002762B1">
        <w:rPr>
          <w:b/>
          <w:i/>
          <w:sz w:val="28"/>
          <w:szCs w:val="28"/>
        </w:rPr>
        <w:t xml:space="preserve"> </w:t>
      </w:r>
    </w:p>
    <w:p w:rsidR="007D0D0E" w:rsidRPr="002762B1" w:rsidRDefault="007D0D0E" w:rsidP="00FE0AB8">
      <w:pPr>
        <w:ind w:left="-450" w:right="291"/>
        <w:jc w:val="both"/>
        <w:rPr>
          <w:b/>
          <w:i/>
          <w:sz w:val="28"/>
          <w:szCs w:val="28"/>
        </w:rPr>
      </w:pPr>
    </w:p>
    <w:p w:rsidR="006045F3" w:rsidRPr="002762B1" w:rsidRDefault="006045F3" w:rsidP="00FE0AB8">
      <w:pPr>
        <w:ind w:left="-450" w:right="291"/>
        <w:jc w:val="both"/>
        <w:rPr>
          <w:b/>
          <w:i/>
          <w:sz w:val="28"/>
          <w:szCs w:val="28"/>
        </w:rPr>
      </w:pPr>
    </w:p>
    <w:p w:rsidR="00A64E47" w:rsidRPr="002762B1" w:rsidRDefault="00240380" w:rsidP="00FE0AB8">
      <w:pPr>
        <w:ind w:left="-450" w:right="291" w:firstLine="1158"/>
        <w:jc w:val="both"/>
        <w:rPr>
          <w:i/>
          <w:u w:val="single"/>
        </w:rPr>
      </w:pPr>
      <w:r w:rsidRPr="002762B1">
        <w:rPr>
          <w:i/>
          <w:u w:val="single"/>
        </w:rPr>
        <w:t>І</w:t>
      </w:r>
      <w:r w:rsidR="00A64E47" w:rsidRPr="002762B1">
        <w:rPr>
          <w:i/>
          <w:u w:val="single"/>
        </w:rPr>
        <w:t>.</w:t>
      </w:r>
      <w:r w:rsidR="008C268C" w:rsidRPr="002762B1">
        <w:rPr>
          <w:i/>
          <w:u w:val="single"/>
        </w:rPr>
        <w:t xml:space="preserve"> </w:t>
      </w:r>
      <w:r w:rsidR="00A64E47" w:rsidRPr="002762B1">
        <w:rPr>
          <w:i/>
          <w:u w:val="single"/>
        </w:rPr>
        <w:t>Предмет на поръчката</w:t>
      </w:r>
    </w:p>
    <w:p w:rsidR="00A54CBE" w:rsidRPr="002762B1" w:rsidRDefault="00A54CBE" w:rsidP="00FE0AB8">
      <w:pPr>
        <w:ind w:left="-450" w:right="291"/>
        <w:jc w:val="both"/>
        <w:rPr>
          <w:b/>
          <w:i/>
        </w:rPr>
      </w:pPr>
      <w:r w:rsidRPr="002762B1">
        <w:rPr>
          <w:b/>
          <w:i/>
        </w:rPr>
        <w:t>„</w:t>
      </w:r>
      <w:r w:rsidR="004738A7" w:rsidRPr="002762B1">
        <w:rPr>
          <w:b/>
          <w:i/>
        </w:rPr>
        <w:t xml:space="preserve">Дейности </w:t>
      </w:r>
      <w:r w:rsidRPr="002762B1">
        <w:rPr>
          <w:b/>
          <w:i/>
        </w:rPr>
        <w:t xml:space="preserve">по премахване на опасни </w:t>
      </w:r>
      <w:bookmarkStart w:id="0" w:name="_GoBack"/>
      <w:bookmarkEnd w:id="0"/>
      <w:r w:rsidRPr="002762B1">
        <w:rPr>
          <w:b/>
          <w:i/>
        </w:rPr>
        <w:t>сгради</w:t>
      </w:r>
      <w:r w:rsidR="00240380" w:rsidRPr="002762B1">
        <w:rPr>
          <w:b/>
          <w:i/>
        </w:rPr>
        <w:t xml:space="preserve"> и обекти</w:t>
      </w:r>
      <w:r w:rsidRPr="002762B1">
        <w:rPr>
          <w:b/>
          <w:i/>
        </w:rPr>
        <w:t xml:space="preserve"> общинска и частна собственост, премахване на незаконни постройки или части от тях на територията на Община Перник” </w:t>
      </w:r>
    </w:p>
    <w:p w:rsidR="006045F3" w:rsidRPr="002762B1" w:rsidRDefault="006045F3" w:rsidP="00FE0AB8">
      <w:pPr>
        <w:ind w:left="-450" w:right="291"/>
        <w:jc w:val="both"/>
        <w:rPr>
          <w:b/>
          <w:i/>
        </w:rPr>
      </w:pPr>
    </w:p>
    <w:p w:rsidR="00A64E47" w:rsidRPr="002762B1" w:rsidRDefault="00240380" w:rsidP="00FE0AB8">
      <w:pPr>
        <w:ind w:left="-450" w:right="291" w:firstLine="1158"/>
        <w:jc w:val="both"/>
        <w:rPr>
          <w:i/>
          <w:u w:val="single"/>
        </w:rPr>
      </w:pPr>
      <w:r w:rsidRPr="002762B1">
        <w:rPr>
          <w:i/>
          <w:u w:val="single"/>
        </w:rPr>
        <w:t>ІІ</w:t>
      </w:r>
      <w:r w:rsidR="00A64E47" w:rsidRPr="002762B1">
        <w:rPr>
          <w:i/>
          <w:u w:val="single"/>
        </w:rPr>
        <w:t>.</w:t>
      </w:r>
      <w:r w:rsidR="008C268C" w:rsidRPr="002762B1">
        <w:rPr>
          <w:i/>
          <w:u w:val="single"/>
        </w:rPr>
        <w:t xml:space="preserve"> </w:t>
      </w:r>
      <w:r w:rsidR="00A64E47" w:rsidRPr="002762B1">
        <w:rPr>
          <w:i/>
          <w:u w:val="single"/>
        </w:rPr>
        <w:t>Прогнозна стойност и срок на поръчката</w:t>
      </w:r>
    </w:p>
    <w:p w:rsidR="00A54CBE" w:rsidRPr="002762B1" w:rsidRDefault="00A54CBE" w:rsidP="008C268C">
      <w:pPr>
        <w:ind w:left="-450" w:right="291" w:firstLine="450"/>
        <w:jc w:val="both"/>
      </w:pPr>
      <w:r w:rsidRPr="002762B1">
        <w:t>Прогнозната стойност на процедурата без ДДС е 60 000,00 лв., за срок на изпълнение  3/три/ години.</w:t>
      </w:r>
    </w:p>
    <w:p w:rsidR="006045F3" w:rsidRPr="002762B1" w:rsidRDefault="006045F3" w:rsidP="00FE0AB8">
      <w:pPr>
        <w:ind w:left="-450" w:right="291"/>
        <w:jc w:val="both"/>
        <w:rPr>
          <w:u w:val="single"/>
        </w:rPr>
      </w:pPr>
    </w:p>
    <w:p w:rsidR="00880236" w:rsidRPr="002762B1" w:rsidRDefault="00240380" w:rsidP="00FE0AB8">
      <w:pPr>
        <w:ind w:left="-450" w:right="291" w:firstLine="1158"/>
        <w:jc w:val="both"/>
      </w:pPr>
      <w:r w:rsidRPr="002762B1">
        <w:rPr>
          <w:i/>
          <w:u w:val="single"/>
        </w:rPr>
        <w:t>ІІІ</w:t>
      </w:r>
      <w:r w:rsidR="00A64E47" w:rsidRPr="002762B1">
        <w:rPr>
          <w:i/>
          <w:u w:val="single"/>
        </w:rPr>
        <w:t>.</w:t>
      </w:r>
      <w:r w:rsidR="008C268C" w:rsidRPr="002762B1">
        <w:rPr>
          <w:i/>
          <w:u w:val="single"/>
        </w:rPr>
        <w:t xml:space="preserve"> </w:t>
      </w:r>
      <w:r w:rsidR="00A64E47" w:rsidRPr="002762B1">
        <w:rPr>
          <w:i/>
          <w:u w:val="single"/>
        </w:rPr>
        <w:t>Обект на поръчката и място на изпълнение на строителството</w:t>
      </w:r>
      <w:r w:rsidR="00A64E47" w:rsidRPr="002762B1">
        <w:t xml:space="preserve"> –</w:t>
      </w:r>
      <w:r w:rsidR="00544755" w:rsidRPr="002762B1">
        <w:t xml:space="preserve"> обекти</w:t>
      </w:r>
      <w:r w:rsidR="00A54CBE" w:rsidRPr="002762B1">
        <w:t xml:space="preserve"> на територията на </w:t>
      </w:r>
      <w:r w:rsidR="00880236" w:rsidRPr="002762B1">
        <w:t xml:space="preserve">Община Перник </w:t>
      </w:r>
    </w:p>
    <w:p w:rsidR="006045F3" w:rsidRPr="002762B1" w:rsidRDefault="006045F3" w:rsidP="00FE0AB8">
      <w:pPr>
        <w:ind w:left="-450" w:right="291"/>
        <w:rPr>
          <w:u w:val="single"/>
        </w:rPr>
      </w:pPr>
    </w:p>
    <w:p w:rsidR="008C268C" w:rsidRPr="002762B1" w:rsidRDefault="00240380" w:rsidP="00FE0AB8">
      <w:pPr>
        <w:ind w:left="-450" w:right="291" w:firstLine="1158"/>
        <w:jc w:val="both"/>
      </w:pPr>
      <w:r w:rsidRPr="002762B1">
        <w:rPr>
          <w:i/>
          <w:u w:val="single"/>
        </w:rPr>
        <w:t>ІV</w:t>
      </w:r>
      <w:r w:rsidR="00A64E47" w:rsidRPr="002762B1">
        <w:rPr>
          <w:i/>
          <w:u w:val="single"/>
        </w:rPr>
        <w:t>.</w:t>
      </w:r>
      <w:r w:rsidR="008C268C" w:rsidRPr="002762B1">
        <w:rPr>
          <w:i/>
          <w:u w:val="single"/>
        </w:rPr>
        <w:t xml:space="preserve"> </w:t>
      </w:r>
      <w:r w:rsidR="00A64E47" w:rsidRPr="002762B1">
        <w:rPr>
          <w:i/>
          <w:u w:val="single"/>
        </w:rPr>
        <w:t>Кратко о</w:t>
      </w:r>
      <w:r w:rsidR="00E27DB9" w:rsidRPr="002762B1">
        <w:rPr>
          <w:i/>
          <w:u w:val="single"/>
        </w:rPr>
        <w:t xml:space="preserve">писание </w:t>
      </w:r>
      <w:r w:rsidR="00A64E47" w:rsidRPr="002762B1">
        <w:rPr>
          <w:i/>
          <w:u w:val="single"/>
        </w:rPr>
        <w:t>на обекта и обема</w:t>
      </w:r>
      <w:r w:rsidR="00E27DB9" w:rsidRPr="002762B1">
        <w:rPr>
          <w:i/>
          <w:u w:val="single"/>
        </w:rPr>
        <w:t xml:space="preserve"> на поръчката:</w:t>
      </w:r>
      <w:r w:rsidR="00B92135" w:rsidRPr="002762B1">
        <w:t xml:space="preserve"> </w:t>
      </w:r>
      <w:r w:rsidR="00A54CBE" w:rsidRPr="002762B1">
        <w:t xml:space="preserve"> </w:t>
      </w:r>
    </w:p>
    <w:p w:rsidR="00880236" w:rsidRPr="002762B1" w:rsidRDefault="00544755" w:rsidP="00FE0AB8">
      <w:pPr>
        <w:ind w:left="-450" w:right="291" w:firstLine="1158"/>
        <w:jc w:val="both"/>
        <w:rPr>
          <w:b/>
        </w:rPr>
      </w:pPr>
      <w:r w:rsidRPr="002762B1">
        <w:t xml:space="preserve">Предметът на настоящата обществена поръчка обхваща извършването на </w:t>
      </w:r>
      <w:r w:rsidR="004738A7" w:rsidRPr="002762B1">
        <w:t>дейности</w:t>
      </w:r>
      <w:r w:rsidRPr="002762B1">
        <w:t xml:space="preserve"> по разрушаване на опасни сгради, съоръжения и елементи на временното строителство собственост на община Перник, както и принудително премахване на незаконни строежи или части от тях, съоръжения, елементи на временното строителство, рекламни елементи частна собственост, за които (съгласно Наредбата за принудително изпълнение на заповеди за поправяне, за заздравяване или премахване на строежи или части от тях на територията на Община Перник )  има издадени заповеди за премахване от Кмета на Община Перник.</w:t>
      </w:r>
    </w:p>
    <w:p w:rsidR="00DA1A03" w:rsidRPr="002762B1" w:rsidRDefault="004738A7" w:rsidP="008C268C">
      <w:pPr>
        <w:pStyle w:val="Style"/>
        <w:ind w:left="-450" w:right="291" w:firstLine="450"/>
      </w:pPr>
      <w:r w:rsidRPr="002762B1">
        <w:t>Дейностите</w:t>
      </w:r>
      <w:r w:rsidR="003D457D" w:rsidRPr="002762B1">
        <w:t xml:space="preserve">, които ще се изпълняват са на база предварително </w:t>
      </w:r>
      <w:r w:rsidR="00E347CE" w:rsidRPr="002762B1">
        <w:t>изготвена количествена сметка, като за изпълнени</w:t>
      </w:r>
      <w:r w:rsidR="008C268C" w:rsidRPr="002762B1">
        <w:t xml:space="preserve">ето на всеки конкретен обект ще </w:t>
      </w:r>
      <w:r w:rsidR="00E347CE" w:rsidRPr="002762B1">
        <w:t>става с Възлагателно писмо.</w:t>
      </w:r>
      <w:r w:rsidR="003D457D" w:rsidRPr="002762B1">
        <w:t xml:space="preserve"> </w:t>
      </w:r>
    </w:p>
    <w:p w:rsidR="008C268C" w:rsidRPr="002762B1" w:rsidRDefault="008C268C" w:rsidP="008C268C">
      <w:pPr>
        <w:pStyle w:val="Style"/>
        <w:ind w:left="-450" w:right="291" w:firstLine="450"/>
      </w:pPr>
      <w:r w:rsidRPr="002762B1">
        <w:t>Некачествено изпълнените работи или извършени без възлагане не се признават.  Не подлежат на заплащане некачествено изпълнени работи докато забележките по тях не се отстранят.</w:t>
      </w:r>
    </w:p>
    <w:p w:rsidR="00DA1A03" w:rsidRPr="002762B1" w:rsidRDefault="00DA1A03" w:rsidP="00FE0AB8">
      <w:pPr>
        <w:pStyle w:val="Style"/>
        <w:ind w:left="-450" w:right="291" w:firstLine="1158"/>
        <w:rPr>
          <w:i/>
          <w:iCs/>
        </w:rPr>
      </w:pPr>
      <w:r w:rsidRPr="002762B1">
        <w:t>При изпълнението да се спазват нормативните изис</w:t>
      </w:r>
      <w:r w:rsidR="004738A7" w:rsidRPr="002762B1">
        <w:t>квания на Наредба №2/22.03.2004</w:t>
      </w:r>
      <w:r w:rsidRPr="002762B1">
        <w:t>г</w:t>
      </w:r>
      <w:r w:rsidR="004738A7" w:rsidRPr="002762B1">
        <w:t>.</w:t>
      </w:r>
      <w:r w:rsidRPr="002762B1">
        <w:t xml:space="preserve"> за минималните изисквания за здравословни и безопасни условия на труд при извършване на строителни и монтажни работи издадена от Министерството на труда и социалната политика и Министерството на регионалната развитие и благоустройството в сила от 06.11.2004 г.</w:t>
      </w:r>
      <w:r w:rsidRPr="002762B1">
        <w:rPr>
          <w:b/>
          <w:bCs/>
        </w:rPr>
        <w:t xml:space="preserve"> </w:t>
      </w:r>
    </w:p>
    <w:p w:rsidR="008C268C" w:rsidRPr="002762B1" w:rsidRDefault="00DA1A03" w:rsidP="008C268C">
      <w:pPr>
        <w:ind w:left="-450" w:right="291" w:firstLine="450"/>
        <w:jc w:val="both"/>
      </w:pPr>
      <w:r w:rsidRPr="002762B1">
        <w:t>За</w:t>
      </w:r>
      <w:r w:rsidR="006131A3" w:rsidRPr="002762B1">
        <w:t xml:space="preserve"> изпълнението</w:t>
      </w:r>
      <w:r w:rsidRPr="002762B1">
        <w:t xml:space="preserve"> им</w:t>
      </w:r>
      <w:r w:rsidR="006131A3" w:rsidRPr="002762B1">
        <w:t xml:space="preserve"> </w:t>
      </w:r>
      <w:r w:rsidRPr="002762B1">
        <w:t>е необходимо да се изготви План за безопасност и здраве (ПБЗ) и да се спазват изискванията на ПИПСМР , ЗБУТ , ТБТ и ППО.</w:t>
      </w:r>
    </w:p>
    <w:p w:rsidR="008C268C" w:rsidRPr="002762B1" w:rsidRDefault="008C268C" w:rsidP="008C268C">
      <w:pPr>
        <w:ind w:left="-450" w:right="291" w:firstLine="450"/>
        <w:jc w:val="both"/>
      </w:pPr>
    </w:p>
    <w:p w:rsidR="008C268C" w:rsidRPr="002762B1" w:rsidRDefault="008C268C" w:rsidP="008C268C">
      <w:pPr>
        <w:ind w:left="-450" w:right="291" w:firstLine="1158"/>
        <w:jc w:val="both"/>
      </w:pPr>
      <w:r w:rsidRPr="002762B1">
        <w:rPr>
          <w:rStyle w:val="timark"/>
          <w:bCs/>
          <w:i/>
          <w:u w:val="single"/>
        </w:rPr>
        <w:t>V.</w:t>
      </w:r>
      <w:r w:rsidRPr="002762B1">
        <w:rPr>
          <w:bCs/>
          <w:i/>
          <w:u w:val="single"/>
          <w:lang w:eastAsia="en-US"/>
        </w:rPr>
        <w:t xml:space="preserve"> Възлагане на строително ремонтните работи .</w:t>
      </w:r>
    </w:p>
    <w:p w:rsidR="008C268C" w:rsidRPr="002762B1" w:rsidRDefault="008C268C" w:rsidP="008C268C">
      <w:pPr>
        <w:ind w:left="-450" w:firstLine="450"/>
        <w:jc w:val="both"/>
      </w:pPr>
      <w:r w:rsidRPr="002762B1">
        <w:t xml:space="preserve">Възлагането ще става с възлагателно писмо до изпълнителя за всеки отделен обект с ясни и точни указания какви видове дейности ще се изпълняват, техните количества, срока за изпълнение им и необходимите изисквания съгласно техническата спецификация, неразделна част от договора.  </w:t>
      </w:r>
    </w:p>
    <w:p w:rsidR="008C268C" w:rsidRPr="002762B1" w:rsidRDefault="008C268C" w:rsidP="008C268C">
      <w:pPr>
        <w:ind w:left="-450" w:firstLine="450"/>
        <w:jc w:val="both"/>
      </w:pPr>
    </w:p>
    <w:p w:rsidR="008C268C" w:rsidRPr="002762B1" w:rsidRDefault="008C268C" w:rsidP="008C268C">
      <w:pPr>
        <w:tabs>
          <w:tab w:val="num" w:pos="2220"/>
        </w:tabs>
        <w:ind w:left="630"/>
        <w:jc w:val="both"/>
        <w:rPr>
          <w:bCs/>
          <w:i/>
          <w:u w:val="single"/>
          <w:lang w:eastAsia="en-US"/>
        </w:rPr>
      </w:pPr>
      <w:r w:rsidRPr="002762B1">
        <w:rPr>
          <w:i/>
          <w:u w:val="single"/>
        </w:rPr>
        <w:t>VІ. Приемане</w:t>
      </w:r>
      <w:r w:rsidRPr="002762B1">
        <w:rPr>
          <w:bCs/>
          <w:i/>
          <w:u w:val="single"/>
          <w:lang w:eastAsia="en-US"/>
        </w:rPr>
        <w:t xml:space="preserve"> на извършените работи</w:t>
      </w:r>
    </w:p>
    <w:p w:rsidR="008C268C" w:rsidRPr="002762B1" w:rsidRDefault="008C268C" w:rsidP="008C268C">
      <w:pPr>
        <w:spacing w:before="120" w:after="120"/>
        <w:ind w:left="-450" w:firstLine="450"/>
        <w:jc w:val="both"/>
      </w:pPr>
      <w:r w:rsidRPr="002762B1">
        <w:t xml:space="preserve">Проверка на обекта от представителя на Възложителя във връзка с текущо или окончателно приемане на завършени видове работи трябва да се осъществява в присъствието на Изпълнителя. Завършен вид работа не може да бъде приет, докато не се </w:t>
      </w:r>
      <w:r w:rsidRPr="002762B1">
        <w:rPr>
          <w:bCs/>
          <w:lang w:eastAsia="en-US"/>
        </w:rPr>
        <w:t>извършат</w:t>
      </w:r>
      <w:r w:rsidRPr="002762B1">
        <w:t xml:space="preserve"> необходимите измервания и проби съгласно техническата спецификация. Всички направени измервания и проби са за сметка на Изпълнителя, като последният е длъжен да уведоми представителя на Възложителя за датата, на която такива проверки и проби могат да се извършат.</w:t>
      </w:r>
    </w:p>
    <w:p w:rsidR="008C268C" w:rsidRPr="002762B1" w:rsidRDefault="008C268C" w:rsidP="008C268C">
      <w:pPr>
        <w:spacing w:before="120" w:after="120"/>
        <w:ind w:left="-450" w:firstLine="450"/>
        <w:jc w:val="both"/>
      </w:pPr>
      <w:r w:rsidRPr="002762B1">
        <w:rPr>
          <w:bCs/>
          <w:lang w:eastAsia="en-US"/>
        </w:rPr>
        <w:t>Количествата</w:t>
      </w:r>
      <w:r w:rsidRPr="002762B1">
        <w:t xml:space="preserve"> на завършените видове работи се определят от Изпълнителя чрез измерване в присъствие на представителя на Възложителя. </w:t>
      </w:r>
    </w:p>
    <w:p w:rsidR="008C268C" w:rsidRPr="002762B1" w:rsidRDefault="008C268C" w:rsidP="008C268C">
      <w:pPr>
        <w:spacing w:before="120" w:after="120"/>
        <w:ind w:left="-450" w:firstLine="450"/>
        <w:jc w:val="both"/>
      </w:pPr>
      <w:r w:rsidRPr="002762B1">
        <w:t xml:space="preserve">За </w:t>
      </w:r>
      <w:r w:rsidRPr="002762B1">
        <w:rPr>
          <w:bCs/>
          <w:lang w:eastAsia="en-US"/>
        </w:rPr>
        <w:t>действително</w:t>
      </w:r>
      <w:r w:rsidRPr="002762B1">
        <w:t xml:space="preserve"> извършените строително ремонтни работи Изпълнителя съставя протокол, който се подписва от Изпълнителя и Възложителя.</w:t>
      </w:r>
    </w:p>
    <w:p w:rsidR="008C268C" w:rsidRPr="002762B1" w:rsidRDefault="008C268C" w:rsidP="008C268C">
      <w:pPr>
        <w:spacing w:before="120" w:after="120"/>
        <w:ind w:left="-450" w:firstLine="450"/>
        <w:jc w:val="both"/>
      </w:pPr>
      <w:r w:rsidRPr="002762B1">
        <w:lastRenderedPageBreak/>
        <w:t>Изпълнителят на обекта изготвя документацията за обекта, съгласно Наредба № 3 от 31.07.2003 г. на МРРБ за съставяне на актове и протоколи по време на строителството Д.В. бр. 72 от 2003 г. Всички документи трябва да са съответно оформени и подписани от изпълнител, възложител.</w:t>
      </w:r>
    </w:p>
    <w:p w:rsidR="008C268C" w:rsidRPr="002762B1" w:rsidRDefault="008C268C" w:rsidP="008C268C">
      <w:pPr>
        <w:ind w:left="-450" w:firstLine="450"/>
        <w:jc w:val="both"/>
      </w:pPr>
      <w:r w:rsidRPr="002762B1">
        <w:t>Некачествено изпълнените работи или извършени без възлагане не се признават.  Не подлежат на заплащане некачествено изпълнени работи докато забележките по тях не се отстранят.</w:t>
      </w:r>
    </w:p>
    <w:p w:rsidR="006045F3" w:rsidRPr="002762B1" w:rsidRDefault="006045F3" w:rsidP="008C268C">
      <w:pPr>
        <w:ind w:left="-450" w:right="291"/>
        <w:jc w:val="both"/>
      </w:pPr>
    </w:p>
    <w:p w:rsidR="00240380" w:rsidRPr="002762B1" w:rsidRDefault="00240380" w:rsidP="00B9100F">
      <w:pPr>
        <w:ind w:left="-450" w:right="291" w:firstLine="1158"/>
        <w:jc w:val="both"/>
        <w:rPr>
          <w:i/>
          <w:u w:val="single"/>
        </w:rPr>
      </w:pPr>
      <w:r w:rsidRPr="002762B1">
        <w:rPr>
          <w:rStyle w:val="timark"/>
          <w:bCs/>
          <w:i/>
          <w:u w:val="single"/>
        </w:rPr>
        <w:t>V</w:t>
      </w:r>
      <w:r w:rsidR="008C268C" w:rsidRPr="002762B1">
        <w:rPr>
          <w:rStyle w:val="timark"/>
          <w:bCs/>
          <w:i/>
          <w:u w:val="single"/>
        </w:rPr>
        <w:t>ІІ</w:t>
      </w:r>
      <w:r w:rsidR="002D003F" w:rsidRPr="002762B1">
        <w:rPr>
          <w:rStyle w:val="timark"/>
          <w:bCs/>
          <w:i/>
          <w:u w:val="single"/>
        </w:rPr>
        <w:t>.</w:t>
      </w:r>
      <w:r w:rsidR="008C268C" w:rsidRPr="002762B1">
        <w:rPr>
          <w:rStyle w:val="timark"/>
          <w:bCs/>
          <w:i/>
          <w:u w:val="single"/>
        </w:rPr>
        <w:t xml:space="preserve"> </w:t>
      </w:r>
      <w:r w:rsidR="00FF7234" w:rsidRPr="002762B1">
        <w:rPr>
          <w:rStyle w:val="timark"/>
          <w:bCs/>
          <w:i/>
          <w:u w:val="single"/>
        </w:rPr>
        <w:t>Технически възможности</w:t>
      </w:r>
      <w:r w:rsidR="00FF7234" w:rsidRPr="002762B1">
        <w:rPr>
          <w:i/>
          <w:u w:val="single"/>
        </w:rPr>
        <w:t>:</w:t>
      </w:r>
    </w:p>
    <w:p w:rsidR="00616D45" w:rsidRPr="002762B1" w:rsidRDefault="00616D45" w:rsidP="00B9100F">
      <w:pPr>
        <w:ind w:left="-450" w:right="291" w:firstLine="1158"/>
        <w:jc w:val="both"/>
        <w:rPr>
          <w:i/>
          <w:u w:val="single"/>
        </w:rPr>
      </w:pPr>
    </w:p>
    <w:p w:rsidR="00B92135" w:rsidRPr="002762B1" w:rsidRDefault="00FF7234" w:rsidP="00FE0AB8">
      <w:pPr>
        <w:ind w:left="-450" w:right="291"/>
        <w:jc w:val="both"/>
      </w:pPr>
      <w:r w:rsidRPr="002762B1">
        <w:rPr>
          <w:b/>
          <w:i/>
        </w:rPr>
        <w:t>Изискуеми документи и информация:</w:t>
      </w:r>
      <w:r w:rsidRPr="002762B1">
        <w:t xml:space="preserve"> За доказване на технически възможности и квалификация участниците представят:</w:t>
      </w:r>
    </w:p>
    <w:p w:rsidR="00616D45" w:rsidRPr="002762B1" w:rsidRDefault="00616D45" w:rsidP="00FE0AB8">
      <w:pPr>
        <w:ind w:left="-450" w:right="291"/>
        <w:jc w:val="both"/>
      </w:pPr>
    </w:p>
    <w:p w:rsidR="005B15FD" w:rsidRPr="002762B1" w:rsidRDefault="006045F3" w:rsidP="00616D45">
      <w:pPr>
        <w:numPr>
          <w:ilvl w:val="0"/>
          <w:numId w:val="14"/>
        </w:numPr>
        <w:ind w:left="-450" w:right="291" w:firstLine="450"/>
        <w:jc w:val="both"/>
      </w:pPr>
      <w:r w:rsidRPr="002762B1">
        <w:t xml:space="preserve">Опит в извършване на строително – </w:t>
      </w:r>
      <w:r w:rsidR="002122D1" w:rsidRPr="002762B1">
        <w:t>де</w:t>
      </w:r>
      <w:r w:rsidRPr="002762B1">
        <w:t xml:space="preserve">монтажни работи изпълнени през последните </w:t>
      </w:r>
      <w:r w:rsidR="00B7342E">
        <w:t>5</w:t>
      </w:r>
      <w:r w:rsidRPr="002762B1">
        <w:t xml:space="preserve"> години</w:t>
      </w:r>
      <w:r w:rsidR="00334896" w:rsidRPr="002762B1">
        <w:t xml:space="preserve">. </w:t>
      </w:r>
      <w:r w:rsidR="00FF7234" w:rsidRPr="002762B1">
        <w:t>За доказване на опита</w:t>
      </w:r>
      <w:r w:rsidR="007D0D0E" w:rsidRPr="002762B1">
        <w:t xml:space="preserve"> – списък </w:t>
      </w:r>
      <w:r w:rsidR="00B7342E">
        <w:t>на строителството,</w:t>
      </w:r>
      <w:r w:rsidR="00FF7234" w:rsidRPr="002762B1">
        <w:t xml:space="preserve"> изпълнен</w:t>
      </w:r>
      <w:r w:rsidR="00B7342E">
        <w:t>о</w:t>
      </w:r>
      <w:r w:rsidR="00FA6072" w:rsidRPr="002762B1">
        <w:t xml:space="preserve"> през последните </w:t>
      </w:r>
      <w:r w:rsidR="00B7342E">
        <w:t>5</w:t>
      </w:r>
      <w:r w:rsidR="00FA6072" w:rsidRPr="002762B1">
        <w:t xml:space="preserve"> години</w:t>
      </w:r>
      <w:r w:rsidR="002122D1" w:rsidRPr="002762B1">
        <w:t xml:space="preserve"> сходн</w:t>
      </w:r>
      <w:r w:rsidR="00B7342E">
        <w:t>о</w:t>
      </w:r>
      <w:r w:rsidR="002122D1" w:rsidRPr="002762B1">
        <w:t xml:space="preserve"> с предмета на поръчката</w:t>
      </w:r>
      <w:r w:rsidR="00FA6072" w:rsidRPr="002762B1">
        <w:t>, придружени с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w:t>
      </w:r>
      <w:r w:rsidR="005B15FD" w:rsidRPr="002762B1">
        <w:t xml:space="preserve">дателя и данни за контакт, или копия от документи, удостоверяващи изпълнението, вида и обема на изпълнените строителни дейности. За сходни обекти с предмета на поръчката се считат обекти свързани </w:t>
      </w:r>
      <w:r w:rsidR="004738A7" w:rsidRPr="002762B1">
        <w:t>с дейности</w:t>
      </w:r>
      <w:r w:rsidR="005B15FD" w:rsidRPr="002762B1">
        <w:t xml:space="preserve"> по премахване на масивни и/или полумасивни сгради. </w:t>
      </w:r>
    </w:p>
    <w:p w:rsidR="00616D45" w:rsidRPr="002762B1" w:rsidRDefault="00616D45" w:rsidP="00616D45">
      <w:pPr>
        <w:ind w:right="291"/>
        <w:jc w:val="both"/>
      </w:pPr>
    </w:p>
    <w:p w:rsidR="005B15FD" w:rsidRPr="002762B1" w:rsidRDefault="00616D45" w:rsidP="00616D45">
      <w:pPr>
        <w:numPr>
          <w:ilvl w:val="0"/>
          <w:numId w:val="14"/>
        </w:numPr>
        <w:ind w:left="-450" w:right="291" w:firstLine="540"/>
        <w:jc w:val="both"/>
      </w:pPr>
      <w:r w:rsidRPr="002762B1">
        <w:t xml:space="preserve"> </w:t>
      </w:r>
      <w:r w:rsidR="005B15FD" w:rsidRPr="002762B1">
        <w:t>Участникът трябва да разполага с квалифициран персонал за изпълнение на поръчката, отговарящ на изискванията на Възложителя, както следва:</w:t>
      </w:r>
    </w:p>
    <w:p w:rsidR="005B15FD" w:rsidRPr="002762B1" w:rsidRDefault="005B15FD" w:rsidP="00616D45">
      <w:pPr>
        <w:numPr>
          <w:ilvl w:val="0"/>
          <w:numId w:val="12"/>
        </w:numPr>
        <w:ind w:right="291"/>
        <w:jc w:val="both"/>
      </w:pPr>
      <w:r w:rsidRPr="002762B1">
        <w:t>Технически</w:t>
      </w:r>
      <w:r w:rsidRPr="002762B1">
        <w:rPr>
          <w:color w:val="000000"/>
        </w:rPr>
        <w:t xml:space="preserve"> ръководител - </w:t>
      </w:r>
      <w:r w:rsidR="00240380" w:rsidRPr="002762B1">
        <w:t xml:space="preserve">строителен инженер или среден техник </w:t>
      </w:r>
      <w:r w:rsidRPr="002762B1">
        <w:rPr>
          <w:color w:val="000000"/>
        </w:rPr>
        <w:t>с опит като технически ръководител на поне един обект, сходен с предмета на поръчката.</w:t>
      </w:r>
    </w:p>
    <w:p w:rsidR="005B15FD" w:rsidRPr="002762B1" w:rsidRDefault="005B15FD" w:rsidP="00616D45">
      <w:pPr>
        <w:numPr>
          <w:ilvl w:val="0"/>
          <w:numId w:val="12"/>
        </w:numPr>
        <w:ind w:right="291"/>
        <w:jc w:val="both"/>
      </w:pPr>
      <w:r w:rsidRPr="002762B1">
        <w:rPr>
          <w:color w:val="000000"/>
        </w:rPr>
        <w:t>Специалист – контрол на качеството - лице, притежаващо Удостоверение/ Сертификат за преминато обучение за контрол върху качеството на изпълнение в строителството и за контрол на съответствието на строителните продукти със съществените изисквания за безопасност или еквивалентно;</w:t>
      </w:r>
    </w:p>
    <w:p w:rsidR="00616D45" w:rsidRPr="002762B1" w:rsidRDefault="005B15FD" w:rsidP="00616D45">
      <w:pPr>
        <w:numPr>
          <w:ilvl w:val="0"/>
          <w:numId w:val="12"/>
        </w:numPr>
        <w:ind w:right="291"/>
        <w:jc w:val="both"/>
        <w:rPr>
          <w:color w:val="000000"/>
        </w:rPr>
      </w:pPr>
      <w:r w:rsidRPr="002762B1">
        <w:rPr>
          <w:color w:val="000000"/>
        </w:rPr>
        <w:t>Специалист по здравословни и безопасни условия на труд - лице, притежаващо удостоверение (сертификат) за завършен курс за координатор по здраве и безопасност или еквивалентно;</w:t>
      </w:r>
    </w:p>
    <w:p w:rsidR="00240380" w:rsidRPr="002762B1" w:rsidRDefault="00240380" w:rsidP="00616D45">
      <w:pPr>
        <w:numPr>
          <w:ilvl w:val="0"/>
          <w:numId w:val="12"/>
        </w:numPr>
        <w:ind w:right="291"/>
        <w:jc w:val="both"/>
        <w:rPr>
          <w:color w:val="000000"/>
        </w:rPr>
      </w:pPr>
      <w:r w:rsidRPr="002762B1">
        <w:rPr>
          <w:color w:val="000000"/>
        </w:rPr>
        <w:t>Наличен персонал – участникът трябва да представи минимум 5 души</w:t>
      </w:r>
      <w:r w:rsidR="002122D1" w:rsidRPr="002762B1">
        <w:rPr>
          <w:color w:val="000000"/>
        </w:rPr>
        <w:t xml:space="preserve"> притежаващи правоспособност за управление на изискуемото техническо оборудване</w:t>
      </w:r>
      <w:r w:rsidR="00DB322C" w:rsidRPr="002762B1">
        <w:rPr>
          <w:color w:val="000000"/>
        </w:rPr>
        <w:t>, както и 3</w:t>
      </w:r>
      <w:r w:rsidR="00B9100F" w:rsidRPr="002762B1">
        <w:rPr>
          <w:color w:val="000000"/>
        </w:rPr>
        <w:t xml:space="preserve"> души</w:t>
      </w:r>
      <w:r w:rsidRPr="002762B1">
        <w:rPr>
          <w:color w:val="000000"/>
        </w:rPr>
        <w:t xml:space="preserve"> </w:t>
      </w:r>
      <w:r w:rsidR="00FE0AB8" w:rsidRPr="002762B1">
        <w:rPr>
          <w:color w:val="000000"/>
        </w:rPr>
        <w:t>с доказан опит при изпълнение на</w:t>
      </w:r>
      <w:r w:rsidRPr="002762B1">
        <w:rPr>
          <w:color w:val="000000"/>
        </w:rPr>
        <w:t xml:space="preserve"> дейностите </w:t>
      </w:r>
      <w:r w:rsidR="00B9100F" w:rsidRPr="002762B1">
        <w:rPr>
          <w:color w:val="000000"/>
        </w:rPr>
        <w:t>по ръчно разваляне на сгради.</w:t>
      </w:r>
    </w:p>
    <w:p w:rsidR="00240380" w:rsidRPr="002762B1" w:rsidRDefault="002122D1" w:rsidP="00FE0AB8">
      <w:pPr>
        <w:tabs>
          <w:tab w:val="left" w:pos="0"/>
          <w:tab w:val="left" w:pos="9498"/>
        </w:tabs>
        <w:spacing w:before="120" w:after="120"/>
        <w:ind w:left="-450" w:right="291"/>
        <w:jc w:val="both"/>
      </w:pPr>
      <w:r w:rsidRPr="002762B1">
        <w:tab/>
      </w:r>
      <w:r w:rsidRPr="002762B1">
        <w:tab/>
      </w:r>
      <w:r w:rsidR="00240380" w:rsidRPr="002762B1">
        <w:t xml:space="preserve">Изпълнителят на поръчката трябва да осигури постоянен състав (технически ръководител, </w:t>
      </w:r>
      <w:r w:rsidR="00240380" w:rsidRPr="002762B1">
        <w:rPr>
          <w:color w:val="000000"/>
        </w:rPr>
        <w:t>специалист – контрол на качеството и специалист по здравословни и безопасни условия на труд</w:t>
      </w:r>
      <w:r w:rsidR="00240380" w:rsidRPr="002762B1">
        <w:t>) в екипа за целия срок на изпълнение на обществената поръчка. Изменения в екипа са допустими само с изричното писмено съгласие на Възложителя.</w:t>
      </w:r>
    </w:p>
    <w:p w:rsidR="00240380" w:rsidRPr="002762B1" w:rsidRDefault="002122D1" w:rsidP="00FE0AB8">
      <w:pPr>
        <w:tabs>
          <w:tab w:val="left" w:pos="0"/>
          <w:tab w:val="left" w:pos="9498"/>
        </w:tabs>
        <w:spacing w:before="120" w:after="120"/>
        <w:ind w:left="-450" w:right="291"/>
        <w:jc w:val="both"/>
      </w:pPr>
      <w:r w:rsidRPr="002762B1">
        <w:tab/>
      </w:r>
      <w:r w:rsidR="00240380" w:rsidRPr="002762B1">
        <w:t>Длъжностите отговорник по качеството и координатор по безопасност и здраве, могат да се съвместяват от едно лице, при удовлетворяване изискванията и за двете длъжности.</w:t>
      </w:r>
    </w:p>
    <w:p w:rsidR="00240380" w:rsidRPr="002762B1" w:rsidRDefault="00653E93" w:rsidP="00F23DFD">
      <w:pPr>
        <w:tabs>
          <w:tab w:val="left" w:pos="0"/>
          <w:tab w:val="left" w:pos="1260"/>
          <w:tab w:val="left" w:pos="9498"/>
        </w:tabs>
        <w:spacing w:before="120" w:after="120"/>
        <w:ind w:left="-450" w:right="291"/>
        <w:jc w:val="both"/>
      </w:pPr>
      <w:r w:rsidRPr="002762B1">
        <w:tab/>
      </w:r>
      <w:r w:rsidR="00B16DAF" w:rsidRPr="002762B1">
        <w:t xml:space="preserve">3. </w:t>
      </w:r>
      <w:r w:rsidR="00240380" w:rsidRPr="002762B1">
        <w:t>Участниците трябва да разполагат минимум със следното техническо оборудване за изпълнение на поръчката:</w:t>
      </w:r>
    </w:p>
    <w:p w:rsidR="003E3BC9" w:rsidRPr="003E3BC9" w:rsidRDefault="003E3BC9" w:rsidP="003E3BC9">
      <w:pPr>
        <w:pStyle w:val="a5"/>
        <w:numPr>
          <w:ilvl w:val="0"/>
          <w:numId w:val="7"/>
        </w:numPr>
        <w:shd w:val="clear" w:color="auto" w:fill="auto"/>
        <w:spacing w:before="0" w:after="0" w:line="240" w:lineRule="auto"/>
        <w:ind w:left="-450" w:right="291" w:firstLine="0"/>
        <w:jc w:val="both"/>
        <w:rPr>
          <w:rFonts w:ascii="Times New Roman" w:hAnsi="Times New Roman"/>
          <w:color w:val="000000"/>
          <w:sz w:val="24"/>
          <w:szCs w:val="24"/>
          <w:lang w:bidi="bg-BG"/>
        </w:rPr>
      </w:pPr>
      <w:r>
        <w:rPr>
          <w:rFonts w:ascii="Times New Roman" w:hAnsi="Times New Roman"/>
          <w:color w:val="000000"/>
          <w:sz w:val="24"/>
          <w:szCs w:val="24"/>
          <w:lang w:bidi="bg-BG"/>
        </w:rPr>
        <w:t>С</w:t>
      </w:r>
      <w:r w:rsidRPr="003E3BC9">
        <w:rPr>
          <w:rFonts w:ascii="Times New Roman" w:hAnsi="Times New Roman"/>
          <w:color w:val="000000"/>
          <w:sz w:val="24"/>
          <w:szCs w:val="24"/>
          <w:lang w:bidi="bg-BG"/>
        </w:rPr>
        <w:t>амосвал с полезен товар 15  тона</w:t>
      </w:r>
      <w:r>
        <w:rPr>
          <w:rFonts w:ascii="Times New Roman" w:hAnsi="Times New Roman"/>
          <w:color w:val="000000"/>
          <w:sz w:val="24"/>
          <w:szCs w:val="24"/>
          <w:lang w:bidi="bg-BG"/>
        </w:rPr>
        <w:t xml:space="preserve"> </w:t>
      </w:r>
      <w:r w:rsidRPr="002762B1">
        <w:rPr>
          <w:rFonts w:ascii="Times New Roman" w:hAnsi="Times New Roman"/>
          <w:color w:val="000000"/>
          <w:sz w:val="24"/>
          <w:szCs w:val="24"/>
          <w:lang w:bidi="bg-BG"/>
        </w:rPr>
        <w:t>- 1 бр.</w:t>
      </w:r>
    </w:p>
    <w:p w:rsidR="003E3BC9" w:rsidRPr="003E3BC9" w:rsidRDefault="003E3BC9" w:rsidP="003E3BC9">
      <w:pPr>
        <w:pStyle w:val="a5"/>
        <w:numPr>
          <w:ilvl w:val="0"/>
          <w:numId w:val="7"/>
        </w:numPr>
        <w:shd w:val="clear" w:color="auto" w:fill="auto"/>
        <w:spacing w:before="0" w:after="0" w:line="240" w:lineRule="auto"/>
        <w:ind w:left="-450" w:right="291" w:firstLine="0"/>
        <w:jc w:val="both"/>
        <w:rPr>
          <w:rFonts w:ascii="Times New Roman" w:hAnsi="Times New Roman"/>
          <w:color w:val="000000"/>
          <w:sz w:val="24"/>
          <w:szCs w:val="24"/>
          <w:lang w:bidi="bg-BG"/>
        </w:rPr>
      </w:pPr>
      <w:r>
        <w:rPr>
          <w:rFonts w:ascii="Times New Roman" w:hAnsi="Times New Roman"/>
          <w:color w:val="000000"/>
          <w:sz w:val="24"/>
          <w:szCs w:val="24"/>
          <w:lang w:bidi="bg-BG"/>
        </w:rPr>
        <w:t>С</w:t>
      </w:r>
      <w:r w:rsidRPr="003E3BC9">
        <w:rPr>
          <w:rFonts w:ascii="Times New Roman" w:hAnsi="Times New Roman"/>
          <w:color w:val="000000"/>
          <w:sz w:val="24"/>
          <w:szCs w:val="24"/>
          <w:lang w:bidi="bg-BG"/>
        </w:rPr>
        <w:t xml:space="preserve">амосвал с полезен товар </w:t>
      </w:r>
      <w:r>
        <w:rPr>
          <w:rFonts w:ascii="Times New Roman" w:hAnsi="Times New Roman"/>
          <w:color w:val="000000"/>
          <w:sz w:val="24"/>
          <w:szCs w:val="24"/>
          <w:lang w:bidi="bg-BG"/>
        </w:rPr>
        <w:t>20</w:t>
      </w:r>
      <w:r w:rsidRPr="003E3BC9">
        <w:rPr>
          <w:rFonts w:ascii="Times New Roman" w:hAnsi="Times New Roman"/>
          <w:color w:val="000000"/>
          <w:sz w:val="24"/>
          <w:szCs w:val="24"/>
          <w:lang w:bidi="bg-BG"/>
        </w:rPr>
        <w:t xml:space="preserve">  тона</w:t>
      </w:r>
      <w:r>
        <w:rPr>
          <w:rFonts w:ascii="Times New Roman" w:hAnsi="Times New Roman"/>
          <w:color w:val="000000"/>
          <w:sz w:val="24"/>
          <w:szCs w:val="24"/>
          <w:lang w:bidi="bg-BG"/>
        </w:rPr>
        <w:t xml:space="preserve"> </w:t>
      </w:r>
      <w:r w:rsidRPr="002762B1">
        <w:rPr>
          <w:rFonts w:ascii="Times New Roman" w:hAnsi="Times New Roman"/>
          <w:color w:val="000000"/>
          <w:sz w:val="24"/>
          <w:szCs w:val="24"/>
          <w:lang w:bidi="bg-BG"/>
        </w:rPr>
        <w:t>- 1 бр.</w:t>
      </w:r>
    </w:p>
    <w:p w:rsidR="003E3BC9" w:rsidRPr="003E3BC9" w:rsidRDefault="003E3BC9" w:rsidP="003E3BC9">
      <w:pPr>
        <w:pStyle w:val="a5"/>
        <w:numPr>
          <w:ilvl w:val="0"/>
          <w:numId w:val="7"/>
        </w:numPr>
        <w:shd w:val="clear" w:color="auto" w:fill="auto"/>
        <w:spacing w:before="0" w:after="0" w:line="240" w:lineRule="auto"/>
        <w:ind w:left="-450" w:right="291" w:firstLine="0"/>
        <w:jc w:val="both"/>
        <w:rPr>
          <w:rFonts w:ascii="Times New Roman" w:hAnsi="Times New Roman"/>
          <w:color w:val="000000"/>
          <w:sz w:val="24"/>
          <w:szCs w:val="24"/>
          <w:lang w:bidi="bg-BG"/>
        </w:rPr>
      </w:pPr>
      <w:r>
        <w:rPr>
          <w:rFonts w:ascii="Times New Roman" w:hAnsi="Times New Roman"/>
          <w:color w:val="000000"/>
          <w:sz w:val="24"/>
          <w:szCs w:val="24"/>
          <w:lang w:bidi="bg-BG"/>
        </w:rPr>
        <w:t>Самосвал с полезен товар 30</w:t>
      </w:r>
      <w:r w:rsidRPr="003E3BC9">
        <w:rPr>
          <w:rFonts w:ascii="Times New Roman" w:hAnsi="Times New Roman"/>
          <w:color w:val="000000"/>
          <w:sz w:val="24"/>
          <w:szCs w:val="24"/>
          <w:lang w:bidi="bg-BG"/>
        </w:rPr>
        <w:t xml:space="preserve">  тона</w:t>
      </w:r>
      <w:r>
        <w:rPr>
          <w:rFonts w:ascii="Times New Roman" w:hAnsi="Times New Roman"/>
          <w:color w:val="000000"/>
          <w:sz w:val="24"/>
          <w:szCs w:val="24"/>
          <w:lang w:bidi="bg-BG"/>
        </w:rPr>
        <w:t xml:space="preserve"> </w:t>
      </w:r>
      <w:r w:rsidRPr="002762B1">
        <w:rPr>
          <w:rFonts w:ascii="Times New Roman" w:hAnsi="Times New Roman"/>
          <w:color w:val="000000"/>
          <w:sz w:val="24"/>
          <w:szCs w:val="24"/>
          <w:lang w:bidi="bg-BG"/>
        </w:rPr>
        <w:t>- 1 бр.</w:t>
      </w:r>
    </w:p>
    <w:p w:rsidR="00240380" w:rsidRPr="002762B1" w:rsidRDefault="00240380" w:rsidP="00FE0AB8">
      <w:pPr>
        <w:pStyle w:val="a5"/>
        <w:numPr>
          <w:ilvl w:val="0"/>
          <w:numId w:val="7"/>
        </w:numPr>
        <w:shd w:val="clear" w:color="auto" w:fill="auto"/>
        <w:spacing w:before="0" w:after="0" w:line="240" w:lineRule="auto"/>
        <w:ind w:left="-450" w:right="291" w:firstLine="0"/>
        <w:jc w:val="both"/>
        <w:rPr>
          <w:rFonts w:ascii="Times New Roman" w:hAnsi="Times New Roman"/>
          <w:sz w:val="24"/>
          <w:szCs w:val="24"/>
        </w:rPr>
      </w:pPr>
      <w:r w:rsidRPr="002762B1">
        <w:rPr>
          <w:rFonts w:ascii="Times New Roman" w:hAnsi="Times New Roman"/>
          <w:color w:val="000000"/>
          <w:sz w:val="24"/>
          <w:szCs w:val="24"/>
          <w:lang w:bidi="bg-BG"/>
        </w:rPr>
        <w:t>Багер с вместимост на коша  0,75 м³</w:t>
      </w:r>
      <w:r w:rsidR="002122D1" w:rsidRPr="002762B1">
        <w:rPr>
          <w:rFonts w:ascii="Times New Roman" w:hAnsi="Times New Roman"/>
          <w:color w:val="000000"/>
          <w:sz w:val="24"/>
          <w:szCs w:val="24"/>
          <w:lang w:bidi="bg-BG"/>
        </w:rPr>
        <w:t xml:space="preserve">, с хидравличен чук  </w:t>
      </w:r>
      <w:r w:rsidRPr="002762B1">
        <w:rPr>
          <w:rFonts w:ascii="Times New Roman" w:hAnsi="Times New Roman"/>
          <w:color w:val="000000"/>
          <w:sz w:val="24"/>
          <w:szCs w:val="24"/>
          <w:lang w:bidi="bg-BG"/>
        </w:rPr>
        <w:t>- 1 бр.</w:t>
      </w:r>
    </w:p>
    <w:p w:rsidR="00240380" w:rsidRPr="002762B1" w:rsidRDefault="00240380" w:rsidP="00FE0AB8">
      <w:pPr>
        <w:pStyle w:val="a5"/>
        <w:numPr>
          <w:ilvl w:val="0"/>
          <w:numId w:val="7"/>
        </w:numPr>
        <w:shd w:val="clear" w:color="auto" w:fill="auto"/>
        <w:spacing w:before="0" w:after="0" w:line="240" w:lineRule="auto"/>
        <w:ind w:left="-450" w:right="291" w:firstLine="0"/>
        <w:jc w:val="both"/>
        <w:rPr>
          <w:rFonts w:ascii="Times New Roman" w:hAnsi="Times New Roman"/>
          <w:sz w:val="24"/>
          <w:szCs w:val="24"/>
        </w:rPr>
      </w:pPr>
      <w:r w:rsidRPr="002762B1">
        <w:rPr>
          <w:rFonts w:ascii="Times New Roman" w:hAnsi="Times New Roman"/>
          <w:color w:val="000000"/>
          <w:sz w:val="24"/>
          <w:szCs w:val="24"/>
          <w:lang w:bidi="bg-BG"/>
        </w:rPr>
        <w:t>Мини багер с кофа 0,25 м³, с хидравличен чук  - 1 бр.</w:t>
      </w:r>
    </w:p>
    <w:p w:rsidR="00240380" w:rsidRPr="002762B1" w:rsidRDefault="00240380" w:rsidP="00FE0AB8">
      <w:pPr>
        <w:pStyle w:val="a5"/>
        <w:numPr>
          <w:ilvl w:val="0"/>
          <w:numId w:val="7"/>
        </w:numPr>
        <w:shd w:val="clear" w:color="auto" w:fill="auto"/>
        <w:spacing w:before="0" w:after="0" w:line="240" w:lineRule="auto"/>
        <w:ind w:left="-450" w:right="291" w:firstLine="0"/>
        <w:jc w:val="both"/>
        <w:rPr>
          <w:rFonts w:ascii="Times New Roman" w:hAnsi="Times New Roman"/>
          <w:sz w:val="24"/>
          <w:szCs w:val="24"/>
        </w:rPr>
      </w:pPr>
      <w:r w:rsidRPr="002762B1">
        <w:rPr>
          <w:rFonts w:ascii="Times New Roman" w:hAnsi="Times New Roman"/>
          <w:color w:val="000000"/>
          <w:sz w:val="24"/>
          <w:szCs w:val="24"/>
          <w:lang w:bidi="bg-BG"/>
        </w:rPr>
        <w:t xml:space="preserve">Челен товарач </w:t>
      </w:r>
      <w:r w:rsidR="00B9100F" w:rsidRPr="002762B1">
        <w:rPr>
          <w:rFonts w:ascii="Times New Roman" w:hAnsi="Times New Roman"/>
          <w:color w:val="000000"/>
          <w:sz w:val="24"/>
          <w:szCs w:val="24"/>
          <w:lang w:bidi="bg-BG"/>
        </w:rPr>
        <w:t>1</w:t>
      </w:r>
      <w:r w:rsidRPr="002762B1">
        <w:rPr>
          <w:rFonts w:ascii="Times New Roman" w:hAnsi="Times New Roman"/>
          <w:color w:val="000000"/>
          <w:sz w:val="24"/>
          <w:szCs w:val="24"/>
          <w:lang w:bidi="bg-BG"/>
        </w:rPr>
        <w:t>м³</w:t>
      </w:r>
      <w:r w:rsidR="00B9100F" w:rsidRPr="002762B1">
        <w:rPr>
          <w:rFonts w:ascii="Times New Roman" w:hAnsi="Times New Roman"/>
          <w:color w:val="000000"/>
          <w:sz w:val="24"/>
          <w:szCs w:val="24"/>
          <w:lang w:bidi="bg-BG"/>
        </w:rPr>
        <w:t>(или по- голям)</w:t>
      </w:r>
      <w:r w:rsidRPr="002762B1">
        <w:rPr>
          <w:rFonts w:ascii="Times New Roman" w:hAnsi="Times New Roman"/>
          <w:color w:val="000000"/>
          <w:sz w:val="24"/>
          <w:szCs w:val="24"/>
          <w:lang w:bidi="bg-BG"/>
        </w:rPr>
        <w:t xml:space="preserve"> - 1 бр.</w:t>
      </w:r>
    </w:p>
    <w:p w:rsidR="00240380" w:rsidRPr="002762B1" w:rsidRDefault="00240380" w:rsidP="00FE0AB8">
      <w:pPr>
        <w:pStyle w:val="a5"/>
        <w:numPr>
          <w:ilvl w:val="0"/>
          <w:numId w:val="7"/>
        </w:numPr>
        <w:shd w:val="clear" w:color="auto" w:fill="auto"/>
        <w:spacing w:before="0" w:after="0" w:line="240" w:lineRule="auto"/>
        <w:ind w:left="-450" w:right="291" w:firstLine="0"/>
        <w:jc w:val="both"/>
        <w:rPr>
          <w:rFonts w:ascii="Times New Roman" w:hAnsi="Times New Roman"/>
          <w:color w:val="000000"/>
          <w:sz w:val="24"/>
          <w:szCs w:val="24"/>
          <w:lang w:bidi="bg-BG"/>
        </w:rPr>
      </w:pPr>
      <w:r w:rsidRPr="002762B1">
        <w:rPr>
          <w:rFonts w:ascii="Times New Roman" w:hAnsi="Times New Roman"/>
          <w:color w:val="000000"/>
          <w:sz w:val="24"/>
          <w:szCs w:val="24"/>
          <w:lang w:bidi="bg-BG"/>
        </w:rPr>
        <w:t>Автокран с товароподемност до 1</w:t>
      </w:r>
      <w:r w:rsidR="003E3BC9">
        <w:rPr>
          <w:rFonts w:ascii="Times New Roman" w:hAnsi="Times New Roman"/>
          <w:color w:val="000000"/>
          <w:sz w:val="24"/>
          <w:szCs w:val="24"/>
          <w:lang w:bidi="bg-BG"/>
        </w:rPr>
        <w:t>2</w:t>
      </w:r>
      <w:r w:rsidRPr="002762B1">
        <w:rPr>
          <w:rFonts w:ascii="Times New Roman" w:hAnsi="Times New Roman"/>
          <w:color w:val="000000"/>
          <w:sz w:val="24"/>
          <w:szCs w:val="24"/>
          <w:lang w:bidi="bg-BG"/>
        </w:rPr>
        <w:t xml:space="preserve"> t</w:t>
      </w:r>
      <w:r w:rsidR="002122D1" w:rsidRPr="002762B1">
        <w:rPr>
          <w:rFonts w:ascii="Times New Roman" w:hAnsi="Times New Roman"/>
          <w:color w:val="000000"/>
          <w:sz w:val="24"/>
          <w:szCs w:val="24"/>
          <w:lang w:bidi="bg-BG"/>
        </w:rPr>
        <w:t xml:space="preserve"> </w:t>
      </w:r>
      <w:r w:rsidRPr="002762B1">
        <w:rPr>
          <w:rFonts w:ascii="Times New Roman" w:hAnsi="Times New Roman"/>
          <w:color w:val="000000"/>
          <w:sz w:val="24"/>
          <w:szCs w:val="24"/>
          <w:lang w:bidi="bg-BG"/>
        </w:rPr>
        <w:t>– 1 бр.</w:t>
      </w:r>
    </w:p>
    <w:p w:rsidR="00240380" w:rsidRPr="002762B1" w:rsidRDefault="003E3BC9" w:rsidP="00FE0AB8">
      <w:pPr>
        <w:pStyle w:val="a5"/>
        <w:numPr>
          <w:ilvl w:val="0"/>
          <w:numId w:val="7"/>
        </w:numPr>
        <w:shd w:val="clear" w:color="auto" w:fill="auto"/>
        <w:spacing w:before="0" w:after="0" w:line="240" w:lineRule="auto"/>
        <w:ind w:left="-450" w:right="291" w:firstLine="0"/>
        <w:jc w:val="both"/>
        <w:rPr>
          <w:rFonts w:ascii="Times New Roman" w:hAnsi="Times New Roman"/>
          <w:color w:val="000000"/>
          <w:sz w:val="24"/>
          <w:szCs w:val="24"/>
          <w:lang w:bidi="bg-BG"/>
        </w:rPr>
      </w:pPr>
      <w:r>
        <w:rPr>
          <w:rFonts w:ascii="Times New Roman" w:hAnsi="Times New Roman"/>
          <w:color w:val="000000"/>
          <w:sz w:val="24"/>
          <w:szCs w:val="24"/>
          <w:lang w:bidi="bg-BG"/>
        </w:rPr>
        <w:lastRenderedPageBreak/>
        <w:t xml:space="preserve">Автовишка 20 </w:t>
      </w:r>
      <w:r w:rsidR="00B9100F" w:rsidRPr="002762B1">
        <w:rPr>
          <w:rFonts w:ascii="Times New Roman" w:hAnsi="Times New Roman"/>
          <w:color w:val="000000"/>
          <w:sz w:val="24"/>
          <w:szCs w:val="24"/>
          <w:lang w:bidi="bg-BG"/>
        </w:rPr>
        <w:t xml:space="preserve">м </w:t>
      </w:r>
      <w:r w:rsidR="00240380" w:rsidRPr="002762B1">
        <w:rPr>
          <w:rFonts w:ascii="Times New Roman" w:hAnsi="Times New Roman"/>
          <w:color w:val="000000"/>
          <w:sz w:val="24"/>
          <w:szCs w:val="24"/>
          <w:lang w:bidi="bg-BG"/>
        </w:rPr>
        <w:t>– 1 бр.</w:t>
      </w:r>
    </w:p>
    <w:p w:rsidR="00B9100F" w:rsidRPr="002762B1" w:rsidRDefault="00B9100F" w:rsidP="00FE0AB8">
      <w:pPr>
        <w:pStyle w:val="a5"/>
        <w:numPr>
          <w:ilvl w:val="0"/>
          <w:numId w:val="7"/>
        </w:numPr>
        <w:shd w:val="clear" w:color="auto" w:fill="auto"/>
        <w:spacing w:before="0" w:after="0" w:line="240" w:lineRule="auto"/>
        <w:ind w:left="-450" w:right="291" w:firstLine="0"/>
        <w:jc w:val="both"/>
        <w:rPr>
          <w:rFonts w:ascii="Times New Roman" w:hAnsi="Times New Roman"/>
          <w:color w:val="000000"/>
          <w:sz w:val="24"/>
          <w:szCs w:val="24"/>
          <w:lang w:bidi="bg-BG"/>
        </w:rPr>
      </w:pPr>
      <w:r w:rsidRPr="002762B1">
        <w:rPr>
          <w:rFonts w:ascii="Times New Roman" w:hAnsi="Times New Roman"/>
          <w:color w:val="000000"/>
          <w:sz w:val="24"/>
          <w:szCs w:val="24"/>
          <w:lang w:bidi="bg-BG"/>
        </w:rPr>
        <w:t xml:space="preserve">Багер с челюстен </w:t>
      </w:r>
      <w:proofErr w:type="spellStart"/>
      <w:r w:rsidRPr="002762B1">
        <w:rPr>
          <w:rFonts w:ascii="Times New Roman" w:hAnsi="Times New Roman"/>
          <w:color w:val="000000"/>
          <w:sz w:val="24"/>
          <w:szCs w:val="24"/>
          <w:lang w:bidi="bg-BG"/>
        </w:rPr>
        <w:t>трошач</w:t>
      </w:r>
      <w:proofErr w:type="spellEnd"/>
      <w:r w:rsidRPr="002762B1">
        <w:rPr>
          <w:rFonts w:ascii="Times New Roman" w:hAnsi="Times New Roman"/>
          <w:color w:val="000000"/>
          <w:sz w:val="24"/>
          <w:szCs w:val="24"/>
          <w:lang w:bidi="bg-BG"/>
        </w:rPr>
        <w:t xml:space="preserve"> на бетон – 1 бр.</w:t>
      </w:r>
    </w:p>
    <w:p w:rsidR="00DB322C" w:rsidRPr="002762B1" w:rsidRDefault="002762B1" w:rsidP="00FE0AB8">
      <w:pPr>
        <w:pStyle w:val="a5"/>
        <w:numPr>
          <w:ilvl w:val="0"/>
          <w:numId w:val="7"/>
        </w:numPr>
        <w:shd w:val="clear" w:color="auto" w:fill="auto"/>
        <w:spacing w:before="0" w:after="0" w:line="240" w:lineRule="auto"/>
        <w:ind w:left="-450" w:right="291" w:firstLine="0"/>
        <w:jc w:val="both"/>
        <w:rPr>
          <w:rFonts w:ascii="Times New Roman" w:hAnsi="Times New Roman"/>
          <w:color w:val="000000"/>
          <w:sz w:val="24"/>
          <w:szCs w:val="24"/>
          <w:lang w:bidi="bg-BG"/>
        </w:rPr>
      </w:pPr>
      <w:proofErr w:type="spellStart"/>
      <w:r w:rsidRPr="002762B1">
        <w:rPr>
          <w:rFonts w:ascii="Times New Roman" w:hAnsi="Times New Roman"/>
          <w:color w:val="000000"/>
          <w:sz w:val="24"/>
          <w:szCs w:val="24"/>
          <w:lang w:bidi="bg-BG"/>
        </w:rPr>
        <w:t>А</w:t>
      </w:r>
      <w:r>
        <w:rPr>
          <w:rFonts w:ascii="Times New Roman" w:hAnsi="Times New Roman"/>
          <w:color w:val="000000"/>
          <w:sz w:val="24"/>
          <w:szCs w:val="24"/>
          <w:lang w:bidi="bg-BG"/>
        </w:rPr>
        <w:t>втотранспортиор</w:t>
      </w:r>
      <w:proofErr w:type="spellEnd"/>
      <w:r>
        <w:rPr>
          <w:rFonts w:ascii="Times New Roman" w:hAnsi="Times New Roman"/>
          <w:color w:val="000000"/>
          <w:sz w:val="24"/>
          <w:szCs w:val="24"/>
          <w:lang w:bidi="bg-BG"/>
        </w:rPr>
        <w:t xml:space="preserve"> (платфо</w:t>
      </w:r>
      <w:r w:rsidRPr="002762B1">
        <w:rPr>
          <w:rFonts w:ascii="Times New Roman" w:hAnsi="Times New Roman"/>
          <w:color w:val="000000"/>
          <w:sz w:val="24"/>
          <w:szCs w:val="24"/>
          <w:lang w:bidi="bg-BG"/>
        </w:rPr>
        <w:t>рма)</w:t>
      </w:r>
    </w:p>
    <w:p w:rsidR="00240380" w:rsidRPr="002762B1" w:rsidRDefault="00240380" w:rsidP="00653E93">
      <w:pPr>
        <w:tabs>
          <w:tab w:val="left" w:pos="9498"/>
        </w:tabs>
        <w:spacing w:before="120" w:after="120"/>
        <w:ind w:left="-450" w:firstLine="450"/>
        <w:jc w:val="both"/>
      </w:pPr>
      <w:r w:rsidRPr="002762B1">
        <w:t>Възложителят си запазва правото на проверка на обстоятелствата в списък-декларацията на спечелилият участник по всяко време на изпълнение на дейностите по поръчката.</w:t>
      </w:r>
    </w:p>
    <w:p w:rsidR="006045F3" w:rsidRPr="002762B1" w:rsidRDefault="00653E93" w:rsidP="00653E93">
      <w:pPr>
        <w:tabs>
          <w:tab w:val="left" w:pos="0"/>
          <w:tab w:val="left" w:pos="450"/>
        </w:tabs>
        <w:ind w:left="-450" w:right="291"/>
        <w:jc w:val="both"/>
      </w:pPr>
      <w:r w:rsidRPr="002762B1">
        <w:tab/>
      </w:r>
      <w:r w:rsidR="00240380" w:rsidRPr="002762B1">
        <w:t>Възложителят има право по всяко време да проверява наличното техническо оборудване  и технически екип, посочени в документацията за участие на Изпълнителя.</w:t>
      </w:r>
    </w:p>
    <w:p w:rsidR="006045F3" w:rsidRPr="002762B1" w:rsidRDefault="006045F3" w:rsidP="00653E93">
      <w:pPr>
        <w:ind w:left="-450" w:right="291" w:firstLine="1080"/>
        <w:jc w:val="both"/>
      </w:pPr>
      <w:r w:rsidRPr="002762B1">
        <w:t>4. Да е вписан в Централния регистър на Камарата на строителите за строежи първа група, четвърта и пета категория.</w:t>
      </w:r>
    </w:p>
    <w:p w:rsidR="006045F3" w:rsidRPr="002762B1" w:rsidRDefault="006045F3" w:rsidP="00653E93">
      <w:pPr>
        <w:ind w:left="-450" w:right="291" w:firstLine="1080"/>
        <w:jc w:val="both"/>
      </w:pPr>
      <w:r w:rsidRPr="002762B1">
        <w:t>5. Участникът да е внедрил система за управление на качеството ЕN ISO 9001:20</w:t>
      </w:r>
      <w:r w:rsidR="003E3BC9">
        <w:t>15</w:t>
      </w:r>
      <w:r w:rsidRPr="002762B1">
        <w:t xml:space="preserve">г., или еквивалентна, с обхват включващ строително-монтажни работи. </w:t>
      </w:r>
    </w:p>
    <w:p w:rsidR="002122D1" w:rsidRPr="002762B1" w:rsidRDefault="002122D1" w:rsidP="00FE0AB8">
      <w:pPr>
        <w:ind w:right="291"/>
        <w:jc w:val="both"/>
      </w:pPr>
    </w:p>
    <w:p w:rsidR="00414B08" w:rsidRPr="002762B1" w:rsidRDefault="00240380" w:rsidP="00FE0AB8">
      <w:pPr>
        <w:ind w:left="-450" w:right="291" w:firstLine="1158"/>
        <w:jc w:val="both"/>
        <w:rPr>
          <w:i/>
          <w:u w:val="single"/>
        </w:rPr>
      </w:pPr>
      <w:r w:rsidRPr="002762B1">
        <w:rPr>
          <w:rStyle w:val="timark"/>
          <w:bCs/>
          <w:i/>
          <w:u w:val="single"/>
        </w:rPr>
        <w:t>V</w:t>
      </w:r>
      <w:r w:rsidR="008C268C" w:rsidRPr="002762B1">
        <w:rPr>
          <w:rStyle w:val="timark"/>
          <w:bCs/>
          <w:i/>
          <w:u w:val="single"/>
        </w:rPr>
        <w:t>ІІ</w:t>
      </w:r>
      <w:r w:rsidRPr="002762B1">
        <w:rPr>
          <w:rStyle w:val="timark"/>
          <w:bCs/>
          <w:i/>
          <w:u w:val="single"/>
        </w:rPr>
        <w:t>І</w:t>
      </w:r>
      <w:r w:rsidR="00D20EBF" w:rsidRPr="002762B1">
        <w:rPr>
          <w:rStyle w:val="timark"/>
          <w:bCs/>
          <w:i/>
          <w:u w:val="single"/>
        </w:rPr>
        <w:t>.</w:t>
      </w:r>
      <w:r w:rsidR="008C268C" w:rsidRPr="002762B1">
        <w:rPr>
          <w:rStyle w:val="timark"/>
          <w:bCs/>
          <w:i/>
          <w:u w:val="single"/>
        </w:rPr>
        <w:t xml:space="preserve"> </w:t>
      </w:r>
      <w:r w:rsidR="00D20EBF" w:rsidRPr="002762B1">
        <w:rPr>
          <w:rStyle w:val="timark"/>
          <w:bCs/>
          <w:i/>
          <w:u w:val="single"/>
        </w:rPr>
        <w:t>Критерий за оценка на офертите:</w:t>
      </w:r>
      <w:r w:rsidR="00D20EBF" w:rsidRPr="002762B1">
        <w:rPr>
          <w:i/>
          <w:u w:val="single"/>
        </w:rPr>
        <w:t xml:space="preserve"> </w:t>
      </w:r>
    </w:p>
    <w:p w:rsidR="00B7342E" w:rsidRDefault="00B7342E" w:rsidP="00653E93">
      <w:pPr>
        <w:pStyle w:val="a5"/>
        <w:shd w:val="clear" w:color="auto" w:fill="auto"/>
        <w:spacing w:before="0" w:after="0" w:line="240" w:lineRule="auto"/>
        <w:ind w:left="-450" w:right="291" w:firstLine="450"/>
        <w:jc w:val="both"/>
        <w:rPr>
          <w:rFonts w:ascii="Times New Roman" w:hAnsi="Times New Roman"/>
          <w:sz w:val="24"/>
          <w:szCs w:val="24"/>
        </w:rPr>
      </w:pPr>
    </w:p>
    <w:p w:rsidR="00414B08" w:rsidRPr="002762B1" w:rsidRDefault="00414B08" w:rsidP="00653E93">
      <w:pPr>
        <w:pStyle w:val="a5"/>
        <w:shd w:val="clear" w:color="auto" w:fill="auto"/>
        <w:spacing w:before="0" w:after="0" w:line="240" w:lineRule="auto"/>
        <w:ind w:left="-450" w:right="291" w:firstLine="450"/>
        <w:jc w:val="both"/>
      </w:pPr>
      <w:r w:rsidRPr="002762B1">
        <w:rPr>
          <w:rFonts w:ascii="Times New Roman" w:hAnsi="Times New Roman"/>
          <w:sz w:val="24"/>
          <w:szCs w:val="24"/>
        </w:rPr>
        <w:t xml:space="preserve">Критерият за оценка на офертите на настоящата обществена поръчка е </w:t>
      </w:r>
      <w:r w:rsidRPr="002762B1">
        <w:rPr>
          <w:rStyle w:val="a6"/>
          <w:rFonts w:ascii="Times New Roman" w:hAnsi="Times New Roman"/>
          <w:sz w:val="24"/>
          <w:szCs w:val="24"/>
        </w:rPr>
        <w:t xml:space="preserve"> „</w:t>
      </w:r>
      <w:r w:rsidR="00544755" w:rsidRPr="002762B1">
        <w:rPr>
          <w:rStyle w:val="a6"/>
          <w:rFonts w:ascii="Times New Roman" w:hAnsi="Times New Roman"/>
          <w:sz w:val="24"/>
          <w:szCs w:val="24"/>
        </w:rPr>
        <w:t>икономически най- изгодна оферта</w:t>
      </w:r>
      <w:r w:rsidRPr="002762B1">
        <w:rPr>
          <w:rStyle w:val="a6"/>
          <w:rFonts w:ascii="Times New Roman" w:hAnsi="Times New Roman"/>
          <w:sz w:val="24"/>
          <w:szCs w:val="24"/>
        </w:rPr>
        <w:t>”.</w:t>
      </w:r>
      <w:r w:rsidRPr="002762B1">
        <w:t xml:space="preserve"> </w:t>
      </w:r>
    </w:p>
    <w:p w:rsidR="00AE01A2" w:rsidRPr="002762B1" w:rsidRDefault="00AE01A2" w:rsidP="00F23DFD">
      <w:pPr>
        <w:spacing w:before="120" w:after="240"/>
        <w:ind w:left="-450" w:right="283" w:firstLine="450"/>
        <w:jc w:val="both"/>
      </w:pPr>
      <w:r w:rsidRPr="002762B1">
        <w:t>Показателите, формиращи комплексната оценка на офертите са:</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6749"/>
        <w:gridCol w:w="1980"/>
      </w:tblGrid>
      <w:tr w:rsidR="00AE01A2" w:rsidRPr="002762B1" w:rsidTr="008A335C">
        <w:tc>
          <w:tcPr>
            <w:tcW w:w="559" w:type="dxa"/>
            <w:shd w:val="clear" w:color="auto" w:fill="8DB3E2"/>
            <w:vAlign w:val="center"/>
          </w:tcPr>
          <w:p w:rsidR="00AE01A2" w:rsidRPr="008A335C" w:rsidRDefault="00AE01A2" w:rsidP="008A335C">
            <w:pPr>
              <w:tabs>
                <w:tab w:val="left" w:pos="709"/>
              </w:tabs>
              <w:snapToGrid w:val="0"/>
              <w:spacing w:line="360" w:lineRule="auto"/>
              <w:ind w:right="283"/>
              <w:jc w:val="center"/>
              <w:rPr>
                <w:b/>
                <w:sz w:val="22"/>
                <w:szCs w:val="22"/>
                <w:lang w:eastAsia="x-none"/>
              </w:rPr>
            </w:pPr>
            <w:r w:rsidRPr="008A335C">
              <w:rPr>
                <w:b/>
                <w:sz w:val="22"/>
                <w:szCs w:val="22"/>
                <w:lang w:eastAsia="x-none"/>
              </w:rPr>
              <w:t>№</w:t>
            </w:r>
          </w:p>
        </w:tc>
        <w:tc>
          <w:tcPr>
            <w:tcW w:w="6749" w:type="dxa"/>
            <w:shd w:val="clear" w:color="auto" w:fill="8DB3E2"/>
            <w:vAlign w:val="center"/>
          </w:tcPr>
          <w:p w:rsidR="00AE01A2" w:rsidRPr="008A335C" w:rsidRDefault="00AE01A2" w:rsidP="008A335C">
            <w:pPr>
              <w:tabs>
                <w:tab w:val="left" w:pos="709"/>
              </w:tabs>
              <w:snapToGrid w:val="0"/>
              <w:spacing w:line="360" w:lineRule="auto"/>
              <w:ind w:right="283"/>
              <w:jc w:val="center"/>
              <w:rPr>
                <w:b/>
                <w:sz w:val="22"/>
                <w:szCs w:val="22"/>
                <w:lang w:eastAsia="x-none"/>
              </w:rPr>
            </w:pPr>
            <w:r w:rsidRPr="008A335C">
              <w:rPr>
                <w:b/>
                <w:sz w:val="22"/>
                <w:szCs w:val="22"/>
                <w:lang w:eastAsia="x-none"/>
              </w:rPr>
              <w:t>Показател</w:t>
            </w:r>
          </w:p>
        </w:tc>
        <w:tc>
          <w:tcPr>
            <w:tcW w:w="1980" w:type="dxa"/>
            <w:shd w:val="clear" w:color="auto" w:fill="8DB3E2"/>
            <w:vAlign w:val="center"/>
          </w:tcPr>
          <w:p w:rsidR="00AE01A2" w:rsidRPr="008A335C" w:rsidRDefault="00AE01A2" w:rsidP="008A335C">
            <w:pPr>
              <w:tabs>
                <w:tab w:val="left" w:pos="1898"/>
              </w:tabs>
              <w:snapToGrid w:val="0"/>
              <w:spacing w:line="360" w:lineRule="auto"/>
              <w:ind w:right="283"/>
              <w:jc w:val="center"/>
              <w:rPr>
                <w:b/>
                <w:sz w:val="22"/>
                <w:szCs w:val="22"/>
                <w:lang w:eastAsia="x-none"/>
              </w:rPr>
            </w:pPr>
            <w:r w:rsidRPr="008A335C">
              <w:rPr>
                <w:b/>
                <w:sz w:val="22"/>
                <w:szCs w:val="22"/>
                <w:lang w:eastAsia="x-none"/>
              </w:rPr>
              <w:t>Тежест в КО</w:t>
            </w:r>
          </w:p>
        </w:tc>
      </w:tr>
      <w:tr w:rsidR="00AE01A2" w:rsidRPr="002762B1" w:rsidTr="008A335C">
        <w:trPr>
          <w:trHeight w:val="1891"/>
        </w:trPr>
        <w:tc>
          <w:tcPr>
            <w:tcW w:w="559" w:type="dxa"/>
            <w:shd w:val="clear" w:color="auto" w:fill="8DB3E2"/>
            <w:vAlign w:val="center"/>
          </w:tcPr>
          <w:p w:rsidR="00AE01A2" w:rsidRPr="008A335C" w:rsidRDefault="00AE01A2" w:rsidP="008A335C">
            <w:pPr>
              <w:tabs>
                <w:tab w:val="left" w:pos="709"/>
              </w:tabs>
              <w:snapToGrid w:val="0"/>
              <w:spacing w:line="360" w:lineRule="auto"/>
              <w:ind w:right="283"/>
              <w:jc w:val="center"/>
              <w:rPr>
                <w:b/>
                <w:sz w:val="22"/>
                <w:szCs w:val="22"/>
                <w:lang w:eastAsia="x-none"/>
              </w:rPr>
            </w:pPr>
            <w:r w:rsidRPr="008A335C">
              <w:rPr>
                <w:b/>
                <w:sz w:val="22"/>
                <w:szCs w:val="22"/>
                <w:lang w:eastAsia="x-none"/>
              </w:rPr>
              <w:t>1</w:t>
            </w:r>
          </w:p>
          <w:p w:rsidR="00AE01A2" w:rsidRPr="008A335C" w:rsidRDefault="00AE01A2" w:rsidP="008A335C">
            <w:pPr>
              <w:tabs>
                <w:tab w:val="left" w:pos="709"/>
              </w:tabs>
              <w:snapToGrid w:val="0"/>
              <w:spacing w:line="360" w:lineRule="auto"/>
              <w:ind w:right="283"/>
              <w:jc w:val="center"/>
              <w:rPr>
                <w:b/>
                <w:sz w:val="22"/>
                <w:szCs w:val="22"/>
                <w:lang w:eastAsia="x-none"/>
              </w:rPr>
            </w:pPr>
          </w:p>
        </w:tc>
        <w:tc>
          <w:tcPr>
            <w:tcW w:w="6749" w:type="dxa"/>
            <w:shd w:val="clear" w:color="auto" w:fill="C6D9F1"/>
          </w:tcPr>
          <w:p w:rsidR="00AE01A2" w:rsidRPr="008A335C" w:rsidRDefault="00AE01A2" w:rsidP="008A335C">
            <w:pPr>
              <w:tabs>
                <w:tab w:val="left" w:pos="709"/>
              </w:tabs>
              <w:snapToGrid w:val="0"/>
              <w:spacing w:line="360" w:lineRule="auto"/>
              <w:ind w:right="283"/>
              <w:jc w:val="both"/>
              <w:rPr>
                <w:b/>
                <w:sz w:val="22"/>
                <w:szCs w:val="22"/>
                <w:lang w:eastAsia="x-none"/>
              </w:rPr>
            </w:pPr>
            <w:r w:rsidRPr="008A335C">
              <w:rPr>
                <w:b/>
                <w:sz w:val="22"/>
                <w:szCs w:val="22"/>
                <w:lang w:eastAsia="x-none"/>
              </w:rPr>
              <w:t>Предложение за изпълнение на поръчката (техническа оферта)</w:t>
            </w:r>
          </w:p>
          <w:p w:rsidR="00AE01A2" w:rsidRPr="008A335C" w:rsidRDefault="00AE01A2" w:rsidP="008A335C">
            <w:pPr>
              <w:tabs>
                <w:tab w:val="left" w:pos="709"/>
              </w:tabs>
              <w:snapToGrid w:val="0"/>
              <w:spacing w:line="360" w:lineRule="auto"/>
              <w:ind w:right="283"/>
              <w:jc w:val="both"/>
              <w:rPr>
                <w:sz w:val="22"/>
                <w:szCs w:val="22"/>
                <w:lang w:eastAsia="x-none"/>
              </w:rPr>
            </w:pPr>
            <w:r w:rsidRPr="008A335C">
              <w:rPr>
                <w:sz w:val="22"/>
                <w:szCs w:val="22"/>
                <w:lang w:eastAsia="x-none"/>
              </w:rPr>
              <w:t xml:space="preserve">Срок за реакция </w:t>
            </w:r>
            <w:r w:rsidRPr="008A335C">
              <w:rPr>
                <w:b/>
                <w:sz w:val="22"/>
                <w:szCs w:val="22"/>
                <w:lang w:eastAsia="x-none"/>
              </w:rPr>
              <w:t>П1</w:t>
            </w:r>
            <w:r w:rsidRPr="008A335C">
              <w:rPr>
                <w:sz w:val="22"/>
                <w:szCs w:val="22"/>
                <w:lang w:eastAsia="x-none"/>
              </w:rPr>
              <w:t xml:space="preserve"> - 20%</w:t>
            </w:r>
          </w:p>
          <w:p w:rsidR="00AE01A2" w:rsidRPr="008A335C" w:rsidRDefault="00AE01A2" w:rsidP="008A335C">
            <w:pPr>
              <w:tabs>
                <w:tab w:val="left" w:pos="709"/>
              </w:tabs>
              <w:snapToGrid w:val="0"/>
              <w:spacing w:line="360" w:lineRule="auto"/>
              <w:ind w:right="283"/>
              <w:jc w:val="both"/>
              <w:rPr>
                <w:sz w:val="22"/>
                <w:szCs w:val="22"/>
                <w:lang w:eastAsia="x-none"/>
              </w:rPr>
            </w:pPr>
            <w:r w:rsidRPr="008A335C">
              <w:rPr>
                <w:sz w:val="22"/>
                <w:szCs w:val="22"/>
                <w:lang w:eastAsia="x-none"/>
              </w:rPr>
              <w:t xml:space="preserve">Техническо предложение </w:t>
            </w:r>
            <w:r w:rsidRPr="008A335C">
              <w:rPr>
                <w:b/>
                <w:sz w:val="22"/>
                <w:szCs w:val="22"/>
                <w:lang w:eastAsia="x-none"/>
              </w:rPr>
              <w:t>П2</w:t>
            </w:r>
            <w:r w:rsidRPr="008A335C">
              <w:rPr>
                <w:sz w:val="22"/>
                <w:szCs w:val="22"/>
                <w:lang w:eastAsia="x-none"/>
              </w:rPr>
              <w:t xml:space="preserve"> - 40 %</w:t>
            </w:r>
          </w:p>
          <w:p w:rsidR="00AE01A2" w:rsidRPr="008A335C" w:rsidRDefault="00AE01A2" w:rsidP="008A335C">
            <w:pPr>
              <w:tabs>
                <w:tab w:val="left" w:pos="709"/>
              </w:tabs>
              <w:snapToGrid w:val="0"/>
              <w:spacing w:line="360" w:lineRule="auto"/>
              <w:ind w:right="283"/>
              <w:jc w:val="both"/>
              <w:rPr>
                <w:b/>
                <w:sz w:val="22"/>
                <w:szCs w:val="22"/>
                <w:lang w:eastAsia="x-none"/>
              </w:rPr>
            </w:pPr>
            <w:r w:rsidRPr="002762B1">
              <w:rPr>
                <w:lang w:eastAsia="x-none"/>
              </w:rPr>
              <w:t xml:space="preserve"> ( П2=П2.1+П2.2+П2.3+П2.4 )</w:t>
            </w:r>
          </w:p>
        </w:tc>
        <w:tc>
          <w:tcPr>
            <w:tcW w:w="1980" w:type="dxa"/>
            <w:shd w:val="clear" w:color="auto" w:fill="C6D9F1"/>
            <w:vAlign w:val="center"/>
          </w:tcPr>
          <w:p w:rsidR="00AE01A2" w:rsidRPr="008A335C" w:rsidRDefault="00AE01A2" w:rsidP="008A335C">
            <w:pPr>
              <w:tabs>
                <w:tab w:val="left" w:pos="709"/>
              </w:tabs>
              <w:snapToGrid w:val="0"/>
              <w:spacing w:line="360" w:lineRule="auto"/>
              <w:ind w:right="283"/>
              <w:jc w:val="center"/>
              <w:rPr>
                <w:b/>
                <w:sz w:val="22"/>
                <w:szCs w:val="22"/>
                <w:lang w:eastAsia="x-none"/>
              </w:rPr>
            </w:pPr>
            <w:r w:rsidRPr="008A335C">
              <w:rPr>
                <w:b/>
                <w:sz w:val="22"/>
                <w:szCs w:val="22"/>
                <w:lang w:eastAsia="x-none"/>
              </w:rPr>
              <w:t>60%</w:t>
            </w:r>
          </w:p>
          <w:p w:rsidR="00AE01A2" w:rsidRPr="008A335C" w:rsidRDefault="00AE01A2" w:rsidP="008A335C">
            <w:pPr>
              <w:tabs>
                <w:tab w:val="left" w:pos="709"/>
              </w:tabs>
              <w:snapToGrid w:val="0"/>
              <w:spacing w:line="360" w:lineRule="auto"/>
              <w:ind w:right="283"/>
              <w:jc w:val="center"/>
              <w:rPr>
                <w:sz w:val="22"/>
                <w:szCs w:val="22"/>
                <w:lang w:eastAsia="x-none"/>
              </w:rPr>
            </w:pPr>
          </w:p>
        </w:tc>
      </w:tr>
      <w:tr w:rsidR="00AE01A2" w:rsidRPr="002762B1" w:rsidTr="008A335C">
        <w:tc>
          <w:tcPr>
            <w:tcW w:w="559" w:type="dxa"/>
            <w:shd w:val="clear" w:color="auto" w:fill="8DB3E2"/>
            <w:vAlign w:val="center"/>
          </w:tcPr>
          <w:p w:rsidR="00AE01A2" w:rsidRPr="008A335C" w:rsidRDefault="00AE01A2" w:rsidP="008A335C">
            <w:pPr>
              <w:tabs>
                <w:tab w:val="left" w:pos="709"/>
              </w:tabs>
              <w:snapToGrid w:val="0"/>
              <w:spacing w:line="360" w:lineRule="auto"/>
              <w:ind w:right="283"/>
              <w:jc w:val="center"/>
              <w:rPr>
                <w:b/>
                <w:sz w:val="22"/>
                <w:szCs w:val="22"/>
                <w:lang w:eastAsia="x-none"/>
              </w:rPr>
            </w:pPr>
            <w:r w:rsidRPr="008A335C">
              <w:rPr>
                <w:b/>
                <w:sz w:val="22"/>
                <w:szCs w:val="22"/>
                <w:lang w:eastAsia="x-none"/>
              </w:rPr>
              <w:t>2</w:t>
            </w:r>
          </w:p>
        </w:tc>
        <w:tc>
          <w:tcPr>
            <w:tcW w:w="6749" w:type="dxa"/>
            <w:shd w:val="clear" w:color="auto" w:fill="C6D9F1"/>
          </w:tcPr>
          <w:p w:rsidR="00AE01A2" w:rsidRPr="008A335C" w:rsidRDefault="00AE01A2" w:rsidP="008A335C">
            <w:pPr>
              <w:tabs>
                <w:tab w:val="left" w:pos="709"/>
              </w:tabs>
              <w:snapToGrid w:val="0"/>
              <w:spacing w:line="360" w:lineRule="auto"/>
              <w:ind w:right="283"/>
              <w:jc w:val="both"/>
              <w:rPr>
                <w:b/>
                <w:sz w:val="22"/>
                <w:szCs w:val="22"/>
                <w:lang w:eastAsia="x-none"/>
              </w:rPr>
            </w:pPr>
            <w:r w:rsidRPr="008A335C">
              <w:rPr>
                <w:b/>
                <w:sz w:val="22"/>
                <w:szCs w:val="22"/>
                <w:lang w:eastAsia="x-none"/>
              </w:rPr>
              <w:t>Ценово предложение П3</w:t>
            </w:r>
          </w:p>
        </w:tc>
        <w:tc>
          <w:tcPr>
            <w:tcW w:w="1980" w:type="dxa"/>
            <w:shd w:val="clear" w:color="auto" w:fill="C6D9F1"/>
            <w:vAlign w:val="center"/>
          </w:tcPr>
          <w:p w:rsidR="00AE01A2" w:rsidRPr="008A335C" w:rsidRDefault="00AE01A2" w:rsidP="008A335C">
            <w:pPr>
              <w:tabs>
                <w:tab w:val="left" w:pos="709"/>
              </w:tabs>
              <w:snapToGrid w:val="0"/>
              <w:spacing w:line="360" w:lineRule="auto"/>
              <w:ind w:right="283"/>
              <w:jc w:val="center"/>
              <w:rPr>
                <w:b/>
                <w:sz w:val="22"/>
                <w:szCs w:val="22"/>
                <w:lang w:eastAsia="x-none"/>
              </w:rPr>
            </w:pPr>
            <w:r w:rsidRPr="008A335C">
              <w:rPr>
                <w:b/>
                <w:sz w:val="22"/>
                <w:szCs w:val="22"/>
                <w:lang w:eastAsia="x-none"/>
              </w:rPr>
              <w:t>40%</w:t>
            </w:r>
          </w:p>
        </w:tc>
      </w:tr>
    </w:tbl>
    <w:p w:rsidR="00AE01A2" w:rsidRPr="002762B1" w:rsidRDefault="00AE01A2" w:rsidP="00F23DFD">
      <w:pPr>
        <w:spacing w:before="120" w:after="120"/>
        <w:ind w:left="-450" w:right="283" w:firstLine="450"/>
        <w:jc w:val="both"/>
      </w:pPr>
      <w:r w:rsidRPr="002762B1">
        <w:t>Комплексната оценка (</w:t>
      </w:r>
      <w:r w:rsidRPr="002762B1">
        <w:rPr>
          <w:b/>
        </w:rPr>
        <w:t>КО</w:t>
      </w:r>
      <w:r w:rsidRPr="002762B1">
        <w:t>) се определя като сбор от оценките по посочените по-горе основни показатели, умножени по коефициент определящ тежестта им в общата оценка, изразено чрез следната формула:</w:t>
      </w:r>
    </w:p>
    <w:p w:rsidR="00AE01A2" w:rsidRPr="002762B1" w:rsidRDefault="00EE24A0" w:rsidP="00F23DFD">
      <w:pPr>
        <w:spacing w:before="120" w:after="120"/>
        <w:ind w:left="-450" w:right="283" w:firstLine="540"/>
        <w:jc w:val="center"/>
        <w:rPr>
          <w:b/>
        </w:rPr>
      </w:pPr>
      <w:r>
        <w:rPr>
          <w:b/>
        </w:rPr>
        <w:t>КО= (П1 х 0.2) + (П2 х 0.4) + (П3 х 0.4</w:t>
      </w:r>
      <w:r w:rsidR="00AE01A2" w:rsidRPr="002762B1">
        <w:rPr>
          <w:b/>
        </w:rPr>
        <w:t xml:space="preserve">) </w:t>
      </w:r>
    </w:p>
    <w:p w:rsidR="00AE01A2" w:rsidRPr="002762B1" w:rsidRDefault="00F23DFD" w:rsidP="00F23DFD">
      <w:pPr>
        <w:ind w:left="-450" w:right="283" w:firstLine="540"/>
        <w:rPr>
          <w:i/>
          <w:u w:val="single"/>
        </w:rPr>
      </w:pPr>
      <w:r w:rsidRPr="002762B1">
        <w:rPr>
          <w:i/>
          <w:u w:val="single"/>
        </w:rPr>
        <w:t>ІХ</w:t>
      </w:r>
      <w:r w:rsidR="00AE01A2" w:rsidRPr="002762B1">
        <w:rPr>
          <w:i/>
          <w:u w:val="single"/>
        </w:rPr>
        <w:t>. Методика за оценка</w:t>
      </w:r>
    </w:p>
    <w:p w:rsidR="00AE01A2" w:rsidRPr="002762B1" w:rsidRDefault="00AE01A2" w:rsidP="00F23DFD">
      <w:pPr>
        <w:spacing w:before="120" w:after="120"/>
        <w:ind w:left="-450" w:right="283" w:firstLine="540"/>
        <w:jc w:val="both"/>
        <w:rPr>
          <w:lang w:eastAsia="x-none"/>
        </w:rPr>
      </w:pPr>
      <w:r w:rsidRPr="002762B1">
        <w:rPr>
          <w:b/>
        </w:rPr>
        <w:t>1</w:t>
      </w:r>
      <w:r w:rsidR="00F23DFD" w:rsidRPr="002762B1">
        <w:rPr>
          <w:b/>
        </w:rPr>
        <w:t>.</w:t>
      </w:r>
      <w:r w:rsidRPr="002762B1">
        <w:rPr>
          <w:b/>
        </w:rPr>
        <w:t xml:space="preserve">  </w:t>
      </w:r>
      <w:r w:rsidRPr="002762B1">
        <w:rPr>
          <w:b/>
          <w:lang w:eastAsia="x-none"/>
        </w:rPr>
        <w:t xml:space="preserve">Срок за реакция П1: </w:t>
      </w:r>
      <w:r w:rsidRPr="002762B1">
        <w:rPr>
          <w:lang w:eastAsia="x-none"/>
        </w:rPr>
        <w:t xml:space="preserve">оценява се предложения от участника срок за реакция при аварийни ситуации. Срокът за реакция не може да бъде по- голям от 60 (шестдесет) минути. </w:t>
      </w:r>
    </w:p>
    <w:p w:rsidR="00AE01A2" w:rsidRPr="002762B1" w:rsidRDefault="00AE01A2" w:rsidP="00F23DFD">
      <w:pPr>
        <w:spacing w:before="120" w:after="120"/>
        <w:ind w:left="-450" w:right="283" w:firstLine="540"/>
        <w:jc w:val="both"/>
        <w:rPr>
          <w:i/>
          <w:u w:val="single"/>
          <w:lang w:eastAsia="x-none"/>
        </w:rPr>
      </w:pPr>
      <w:r w:rsidRPr="002762B1">
        <w:rPr>
          <w:i/>
          <w:u w:val="single"/>
          <w:lang w:eastAsia="x-none"/>
        </w:rPr>
        <w:t>Предложенията по показател Срок за реакция се представят като цяло число в минути. Ще бъдат отстранени предложения, в които срокът за реакция е в различна мерна единица, , или е предложен срок, който е извън определените максимален срок за реакция при аварии.</w:t>
      </w:r>
    </w:p>
    <w:p w:rsidR="00AE01A2" w:rsidRPr="002762B1" w:rsidRDefault="00AE01A2" w:rsidP="00F23DFD">
      <w:pPr>
        <w:spacing w:before="120" w:after="120"/>
        <w:ind w:left="-450" w:right="283" w:firstLine="540"/>
        <w:jc w:val="both"/>
        <w:rPr>
          <w:lang w:eastAsia="x-none"/>
        </w:rPr>
      </w:pPr>
      <w:r w:rsidRPr="002762B1">
        <w:rPr>
          <w:lang w:eastAsia="x-none"/>
        </w:rPr>
        <w:t xml:space="preserve">Участникът предложил най-кратък срок за реакция получава максимален брой точки по показателя – 100 точки. Относителната тежест на показателя в </w:t>
      </w:r>
      <w:r w:rsidRPr="002762B1">
        <w:rPr>
          <w:b/>
          <w:lang w:eastAsia="x-none"/>
        </w:rPr>
        <w:t>КО</w:t>
      </w:r>
      <w:r w:rsidRPr="002762B1">
        <w:rPr>
          <w:lang w:eastAsia="x-none"/>
        </w:rPr>
        <w:t xml:space="preserve"> е 20%. Оценките на участниците се изчисляват по формулата: </w:t>
      </w:r>
      <w:r w:rsidRPr="002762B1">
        <w:rPr>
          <w:b/>
          <w:lang w:eastAsia="x-none"/>
        </w:rPr>
        <w:t>П1=((Сmin-60)/(Сi-60))х100=..... (точки)</w:t>
      </w:r>
      <w:r w:rsidRPr="002762B1">
        <w:rPr>
          <w:lang w:eastAsia="x-none"/>
        </w:rPr>
        <w:t xml:space="preserve">, където: </w:t>
      </w:r>
    </w:p>
    <w:p w:rsidR="00AE01A2" w:rsidRPr="002762B1" w:rsidRDefault="00AE01A2" w:rsidP="00F23DFD">
      <w:pPr>
        <w:spacing w:before="120" w:after="120"/>
        <w:ind w:left="-450" w:right="283" w:firstLine="540"/>
        <w:jc w:val="both"/>
        <w:rPr>
          <w:lang w:eastAsia="x-none"/>
        </w:rPr>
      </w:pPr>
      <w:proofErr w:type="spellStart"/>
      <w:r w:rsidRPr="002762B1">
        <w:rPr>
          <w:b/>
          <w:lang w:eastAsia="x-none"/>
        </w:rPr>
        <w:t>Сi</w:t>
      </w:r>
      <w:proofErr w:type="spellEnd"/>
      <w:r w:rsidRPr="002762B1">
        <w:rPr>
          <w:lang w:eastAsia="x-none"/>
        </w:rPr>
        <w:t xml:space="preserve"> е предложения срок на изпълнение съгласно Техническото предложение на съответния участник; </w:t>
      </w:r>
    </w:p>
    <w:p w:rsidR="00AE01A2" w:rsidRPr="002762B1" w:rsidRDefault="00AE01A2" w:rsidP="00F23DFD">
      <w:pPr>
        <w:spacing w:before="120" w:after="120"/>
        <w:ind w:left="-450" w:right="283" w:firstLine="540"/>
        <w:jc w:val="both"/>
        <w:rPr>
          <w:lang w:eastAsia="x-none"/>
        </w:rPr>
      </w:pPr>
      <w:proofErr w:type="spellStart"/>
      <w:r w:rsidRPr="002762B1">
        <w:rPr>
          <w:b/>
          <w:lang w:eastAsia="x-none"/>
        </w:rPr>
        <w:t>Сmin</w:t>
      </w:r>
      <w:proofErr w:type="spellEnd"/>
      <w:r w:rsidRPr="002762B1">
        <w:rPr>
          <w:lang w:eastAsia="x-none"/>
        </w:rPr>
        <w:t xml:space="preserve"> е минималния предложен срок на изпълнение съгласно Техническите предложения от всички допуснати до оценка участници.</w:t>
      </w:r>
    </w:p>
    <w:p w:rsidR="00AE01A2" w:rsidRPr="002762B1" w:rsidRDefault="00AE01A2" w:rsidP="00F23DFD">
      <w:pPr>
        <w:spacing w:before="120" w:after="120"/>
        <w:ind w:left="-450" w:right="283" w:firstLine="540"/>
        <w:jc w:val="both"/>
        <w:rPr>
          <w:szCs w:val="20"/>
          <w:lang w:eastAsia="x-none"/>
        </w:rPr>
      </w:pPr>
      <w:r w:rsidRPr="002762B1">
        <w:rPr>
          <w:b/>
          <w:szCs w:val="20"/>
        </w:rPr>
        <w:t xml:space="preserve">2. </w:t>
      </w:r>
      <w:r w:rsidRPr="002762B1">
        <w:rPr>
          <w:b/>
          <w:szCs w:val="20"/>
          <w:lang w:eastAsia="x-none"/>
        </w:rPr>
        <w:t>Техническо предложение П2</w:t>
      </w:r>
      <w:r w:rsidRPr="002762B1">
        <w:rPr>
          <w:b/>
          <w:szCs w:val="20"/>
        </w:rPr>
        <w:t xml:space="preserve">: </w:t>
      </w:r>
      <w:r w:rsidRPr="002762B1">
        <w:rPr>
          <w:szCs w:val="20"/>
        </w:rPr>
        <w:t xml:space="preserve">оценка на техническото предложение на участниците по отношение на технология и организация за всеки конкретен обект от поръчката, обезпечеността със строителна техника и човешки ресурси, както и взаимовръзката им в съответствие с графика за изпълнение. </w:t>
      </w:r>
      <w:r w:rsidRPr="002762B1">
        <w:rPr>
          <w:szCs w:val="20"/>
          <w:lang w:eastAsia="x-none"/>
        </w:rPr>
        <w:t xml:space="preserve">Максимален брой точки по показателя – 100 точки. Относителната тежест на </w:t>
      </w:r>
      <w:r w:rsidRPr="002762B1">
        <w:rPr>
          <w:szCs w:val="20"/>
          <w:lang w:eastAsia="x-none"/>
        </w:rPr>
        <w:lastRenderedPageBreak/>
        <w:t xml:space="preserve">показателя в </w:t>
      </w:r>
      <w:r w:rsidRPr="002762B1">
        <w:rPr>
          <w:b/>
          <w:szCs w:val="20"/>
          <w:lang w:eastAsia="x-none"/>
        </w:rPr>
        <w:t>КО</w:t>
      </w:r>
      <w:r w:rsidRPr="002762B1">
        <w:rPr>
          <w:szCs w:val="20"/>
          <w:lang w:eastAsia="x-none"/>
        </w:rPr>
        <w:t xml:space="preserve"> е 40%. Оценките на участниците се изчисляват по формулата: </w:t>
      </w:r>
      <w:r w:rsidRPr="002762B1">
        <w:rPr>
          <w:b/>
          <w:szCs w:val="20"/>
          <w:lang w:eastAsia="x-none"/>
        </w:rPr>
        <w:t>П2=П2.1+П2.2+П2.3+П2.4=..... точки</w:t>
      </w:r>
      <w:r w:rsidRPr="002762B1">
        <w:rPr>
          <w:szCs w:val="20"/>
          <w:lang w:eastAsia="x-none"/>
        </w:rPr>
        <w:t xml:space="preserve">, където: </w:t>
      </w:r>
    </w:p>
    <w:p w:rsidR="00AE01A2" w:rsidRPr="002762B1" w:rsidRDefault="00AE01A2" w:rsidP="00F23DFD">
      <w:pPr>
        <w:spacing w:before="120" w:after="120"/>
        <w:ind w:left="-450" w:right="283" w:firstLine="540"/>
        <w:jc w:val="both"/>
        <w:rPr>
          <w:szCs w:val="20"/>
          <w:lang w:eastAsia="x-none"/>
        </w:rPr>
      </w:pPr>
      <w:r w:rsidRPr="002762B1">
        <w:rPr>
          <w:b/>
          <w:szCs w:val="20"/>
          <w:lang w:eastAsia="x-none"/>
        </w:rPr>
        <w:t>П2.1</w:t>
      </w:r>
      <w:r w:rsidRPr="002762B1">
        <w:rPr>
          <w:szCs w:val="20"/>
          <w:lang w:eastAsia="x-none"/>
        </w:rPr>
        <w:t xml:space="preserve"> </w:t>
      </w:r>
      <w:r w:rsidRPr="002762B1">
        <w:rPr>
          <w:bCs/>
        </w:rPr>
        <w:t>технология на извършване на дейностите по събаряне /отстраняване, и възстановяване на терените по обекти, и взаимовръзката с използване на оборудването и човешките ресурси в съответствие с графика за изпълнение;</w:t>
      </w:r>
    </w:p>
    <w:p w:rsidR="00AE01A2" w:rsidRPr="002762B1" w:rsidRDefault="00AE01A2" w:rsidP="00F23DFD">
      <w:pPr>
        <w:ind w:left="-450" w:right="283" w:firstLine="540"/>
        <w:jc w:val="both"/>
        <w:rPr>
          <w:bCs/>
          <w:szCs w:val="20"/>
        </w:rPr>
      </w:pPr>
      <w:r w:rsidRPr="002762B1">
        <w:rPr>
          <w:b/>
          <w:bCs/>
          <w:szCs w:val="20"/>
        </w:rPr>
        <w:t>П2.2</w:t>
      </w:r>
      <w:r w:rsidRPr="002762B1">
        <w:rPr>
          <w:bCs/>
          <w:szCs w:val="20"/>
        </w:rPr>
        <w:t xml:space="preserve"> </w:t>
      </w:r>
      <w:r w:rsidRPr="002762B1">
        <w:rPr>
          <w:bCs/>
        </w:rPr>
        <w:t xml:space="preserve">организация и план за извозване и депониране на стр.отпадъци </w:t>
      </w:r>
      <w:r w:rsidRPr="002762B1">
        <w:rPr>
          <w:bCs/>
          <w:szCs w:val="20"/>
        </w:rPr>
        <w:t xml:space="preserve">по обекти </w:t>
      </w:r>
      <w:r w:rsidRPr="002762B1">
        <w:rPr>
          <w:bCs/>
        </w:rPr>
        <w:t xml:space="preserve">(включително местата на депониране </w:t>
      </w:r>
      <w:r w:rsidRPr="002762B1">
        <w:rPr>
          <w:szCs w:val="20"/>
        </w:rPr>
        <w:t>съгласно изискванията на ЗУО и Наредба за Управление на отпадъците</w:t>
      </w:r>
      <w:r w:rsidRPr="002762B1">
        <w:rPr>
          <w:bCs/>
        </w:rPr>
        <w:t>),</w:t>
      </w:r>
      <w:r w:rsidRPr="002762B1">
        <w:rPr>
          <w:bCs/>
          <w:szCs w:val="20"/>
        </w:rPr>
        <w:t>в съответствие с графика за изпълнение;</w:t>
      </w:r>
    </w:p>
    <w:p w:rsidR="00AE01A2" w:rsidRPr="002762B1" w:rsidRDefault="00AE01A2" w:rsidP="00F23DFD">
      <w:pPr>
        <w:ind w:left="-450" w:right="283" w:firstLine="540"/>
        <w:jc w:val="both"/>
        <w:rPr>
          <w:bCs/>
          <w:szCs w:val="20"/>
        </w:rPr>
      </w:pPr>
      <w:r w:rsidRPr="002762B1">
        <w:rPr>
          <w:b/>
          <w:bCs/>
          <w:szCs w:val="20"/>
        </w:rPr>
        <w:t>П2.3</w:t>
      </w:r>
      <w:r w:rsidRPr="002762B1">
        <w:rPr>
          <w:bCs/>
          <w:szCs w:val="20"/>
        </w:rPr>
        <w:t xml:space="preserve"> </w:t>
      </w:r>
      <w:r w:rsidRPr="002762B1">
        <w:rPr>
          <w:bCs/>
        </w:rPr>
        <w:t>строителна техника и оборудване, необходими за изпълнението на дейностите по събаряне, извозване и възстановяване на терените, (включващо брой и основни технически характеристики на оборудването), в съответствие с графика за изпълнение;</w:t>
      </w:r>
    </w:p>
    <w:p w:rsidR="00AE01A2" w:rsidRPr="002762B1" w:rsidRDefault="00AE01A2" w:rsidP="00F23DFD">
      <w:pPr>
        <w:ind w:left="-450" w:right="283" w:firstLine="540"/>
        <w:jc w:val="both"/>
        <w:rPr>
          <w:bCs/>
        </w:rPr>
      </w:pPr>
      <w:r w:rsidRPr="002762B1">
        <w:rPr>
          <w:b/>
          <w:bCs/>
        </w:rPr>
        <w:t>П2.4</w:t>
      </w:r>
      <w:r w:rsidRPr="002762B1">
        <w:rPr>
          <w:bCs/>
        </w:rPr>
        <w:t xml:space="preserve"> организация на човешките ресурси, необходими за изпълнение на дейностите по събаряне, извозване и възстановяване на терените, разполагане на персонала, в съответствие с графика за изпълнение.</w:t>
      </w:r>
    </w:p>
    <w:p w:rsidR="00AE01A2" w:rsidRPr="002762B1" w:rsidRDefault="00AE01A2" w:rsidP="00F23DFD">
      <w:pPr>
        <w:ind w:left="-450" w:right="283" w:firstLine="540"/>
        <w:jc w:val="both"/>
        <w:rPr>
          <w:bCs/>
          <w:szCs w:val="20"/>
        </w:rPr>
      </w:pPr>
    </w:p>
    <w:p w:rsidR="00AE01A2" w:rsidRPr="002762B1" w:rsidRDefault="00AE01A2" w:rsidP="00F23DFD">
      <w:pPr>
        <w:ind w:left="-450" w:right="283" w:firstLine="540"/>
        <w:jc w:val="both"/>
        <w:rPr>
          <w:bCs/>
          <w:szCs w:val="20"/>
        </w:rPr>
      </w:pPr>
      <w:r w:rsidRPr="002762B1">
        <w:rPr>
          <w:b/>
          <w:bCs/>
          <w:szCs w:val="20"/>
        </w:rPr>
        <w:t>3.</w:t>
      </w:r>
      <w:r w:rsidRPr="002762B1">
        <w:rPr>
          <w:bCs/>
          <w:szCs w:val="20"/>
        </w:rPr>
        <w:t xml:space="preserve"> Преди да премине към оценка на предложенията на участниците комисията проверява дали същите отговарят на изискванията на възложителя и дали обезпечават качественото изпълнение на поръчката, отчитайки спецификите й. На този етап от участие се отстраняват офертите на участниците, които не отговарят на изискванията на възложителя и не обезпечават качественото и срочно изпълнение на поръчката, видно от представената техническа оферта.</w:t>
      </w:r>
    </w:p>
    <w:p w:rsidR="00AE01A2" w:rsidRPr="002762B1" w:rsidRDefault="00AE01A2" w:rsidP="00F23DFD">
      <w:pPr>
        <w:ind w:left="-450" w:right="283" w:firstLine="540"/>
        <w:jc w:val="both"/>
        <w:rPr>
          <w:bCs/>
          <w:szCs w:val="20"/>
        </w:rPr>
      </w:pPr>
      <w:r w:rsidRPr="002762B1">
        <w:rPr>
          <w:b/>
          <w:bCs/>
          <w:szCs w:val="20"/>
        </w:rPr>
        <w:t>4.</w:t>
      </w:r>
      <w:r w:rsidRPr="002762B1">
        <w:rPr>
          <w:bCs/>
          <w:szCs w:val="20"/>
        </w:rPr>
        <w:t xml:space="preserve"> Офертите на участниците, които отговарят на изисквания на възложителя се подлагат на сравнителен анализ, съпоставят се една с друга и се оценяват по следните критерии:</w:t>
      </w:r>
    </w:p>
    <w:p w:rsidR="00AE01A2" w:rsidRPr="002762B1" w:rsidRDefault="00AE01A2" w:rsidP="00F23DFD">
      <w:pPr>
        <w:ind w:left="-450" w:right="283" w:firstLine="540"/>
        <w:jc w:val="both"/>
        <w:rPr>
          <w:bCs/>
        </w:rPr>
      </w:pPr>
    </w:p>
    <w:p w:rsidR="00AE01A2" w:rsidRPr="002762B1" w:rsidRDefault="00AE01A2" w:rsidP="00AE01A2">
      <w:pPr>
        <w:ind w:right="283"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7332"/>
        <w:gridCol w:w="1328"/>
      </w:tblGrid>
      <w:tr w:rsidR="00AE01A2" w:rsidRPr="002762B1" w:rsidTr="008A335C">
        <w:tc>
          <w:tcPr>
            <w:tcW w:w="696" w:type="dxa"/>
            <w:shd w:val="clear" w:color="auto" w:fill="8DB3E2"/>
          </w:tcPr>
          <w:p w:rsidR="00AE01A2" w:rsidRPr="002762B1" w:rsidRDefault="00AE01A2" w:rsidP="00880B4E">
            <w:pPr>
              <w:ind w:right="283"/>
              <w:jc w:val="both"/>
              <w:rPr>
                <w:b/>
              </w:rPr>
            </w:pPr>
            <w:r w:rsidRPr="002762B1">
              <w:rPr>
                <w:b/>
              </w:rPr>
              <w:t>№</w:t>
            </w:r>
          </w:p>
        </w:tc>
        <w:tc>
          <w:tcPr>
            <w:tcW w:w="7332" w:type="dxa"/>
            <w:shd w:val="clear" w:color="auto" w:fill="8DB3E2"/>
          </w:tcPr>
          <w:p w:rsidR="00AE01A2" w:rsidRPr="002762B1" w:rsidRDefault="00AE01A2" w:rsidP="00880B4E">
            <w:pPr>
              <w:ind w:right="283"/>
              <w:jc w:val="both"/>
              <w:rPr>
                <w:b/>
              </w:rPr>
            </w:pPr>
            <w:proofErr w:type="spellStart"/>
            <w:r w:rsidRPr="002762B1">
              <w:rPr>
                <w:b/>
              </w:rPr>
              <w:t>Подпоказател</w:t>
            </w:r>
            <w:proofErr w:type="spellEnd"/>
            <w:r w:rsidRPr="002762B1">
              <w:rPr>
                <w:b/>
              </w:rPr>
              <w:t>: П2.1</w:t>
            </w:r>
          </w:p>
        </w:tc>
        <w:tc>
          <w:tcPr>
            <w:tcW w:w="1160" w:type="dxa"/>
            <w:shd w:val="clear" w:color="auto" w:fill="8DB3E2"/>
          </w:tcPr>
          <w:p w:rsidR="00AE01A2" w:rsidRPr="002762B1" w:rsidRDefault="00AE01A2" w:rsidP="00880B4E">
            <w:pPr>
              <w:ind w:right="283"/>
              <w:jc w:val="center"/>
              <w:rPr>
                <w:b/>
                <w:bCs/>
                <w:iCs/>
              </w:rPr>
            </w:pPr>
            <w:r w:rsidRPr="002762B1">
              <w:rPr>
                <w:b/>
              </w:rPr>
              <w:t>Оценка</w:t>
            </w:r>
          </w:p>
        </w:tc>
      </w:tr>
      <w:tr w:rsidR="00AE01A2" w:rsidRPr="002762B1" w:rsidTr="00880B4E">
        <w:tc>
          <w:tcPr>
            <w:tcW w:w="696" w:type="dxa"/>
          </w:tcPr>
          <w:p w:rsidR="00AE01A2" w:rsidRPr="002762B1" w:rsidRDefault="00AE01A2" w:rsidP="00880B4E">
            <w:pPr>
              <w:ind w:right="283"/>
              <w:jc w:val="both"/>
            </w:pPr>
            <w:r w:rsidRPr="002762B1">
              <w:t xml:space="preserve">1. </w:t>
            </w:r>
          </w:p>
        </w:tc>
        <w:tc>
          <w:tcPr>
            <w:tcW w:w="7332" w:type="dxa"/>
          </w:tcPr>
          <w:p w:rsidR="00AE01A2" w:rsidRPr="002762B1" w:rsidRDefault="00AE01A2" w:rsidP="00880B4E">
            <w:pPr>
              <w:ind w:right="283"/>
              <w:jc w:val="both"/>
              <w:rPr>
                <w:b/>
                <w:sz w:val="22"/>
                <w:szCs w:val="22"/>
              </w:rPr>
            </w:pPr>
            <w:r w:rsidRPr="002762B1">
              <w:rPr>
                <w:b/>
                <w:i/>
                <w:sz w:val="22"/>
                <w:szCs w:val="22"/>
              </w:rPr>
              <w:t>Много добро съответствие</w:t>
            </w:r>
          </w:p>
          <w:p w:rsidR="00AE01A2" w:rsidRPr="002762B1" w:rsidRDefault="00AE01A2" w:rsidP="008C2B2F">
            <w:pPr>
              <w:ind w:right="283"/>
              <w:jc w:val="both"/>
              <w:rPr>
                <w:sz w:val="22"/>
                <w:szCs w:val="22"/>
              </w:rPr>
            </w:pPr>
            <w:r w:rsidRPr="002762B1">
              <w:rPr>
                <w:sz w:val="22"/>
                <w:szCs w:val="22"/>
              </w:rPr>
              <w:t xml:space="preserve">Техническото предложение съдържа много добро описание на начина и последователността на извършване на дейностите и технологията на изпълнение по обекти. Взаимовръзката между отделните действия и връзката им с използваното оборудване и човешки ресурси е много добре обоснована. Описанието показва много ясно и задълбочено познаване на конкретната задача и напълно съответства на логиката за изпълнение и последователността на отделните дейности и демонстрира по безспорен начин,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ще успее да </w:t>
            </w:r>
            <w:r w:rsidR="008C2B2F">
              <w:rPr>
                <w:sz w:val="22"/>
                <w:szCs w:val="22"/>
              </w:rPr>
              <w:t>извърши поръчката</w:t>
            </w:r>
            <w:r w:rsidRPr="002762B1">
              <w:rPr>
                <w:sz w:val="22"/>
                <w:szCs w:val="22"/>
              </w:rPr>
              <w:t xml:space="preserve">. </w:t>
            </w:r>
          </w:p>
        </w:tc>
        <w:tc>
          <w:tcPr>
            <w:tcW w:w="1160" w:type="dxa"/>
          </w:tcPr>
          <w:p w:rsidR="00AE01A2" w:rsidRPr="002762B1" w:rsidRDefault="00AE01A2" w:rsidP="00880B4E">
            <w:pPr>
              <w:ind w:right="283"/>
              <w:jc w:val="center"/>
              <w:rPr>
                <w:b/>
                <w:bCs/>
                <w:iCs/>
              </w:rPr>
            </w:pPr>
            <w:r w:rsidRPr="002762B1">
              <w:rPr>
                <w:b/>
                <w:bCs/>
                <w:iCs/>
              </w:rPr>
              <w:t>25</w:t>
            </w:r>
          </w:p>
        </w:tc>
      </w:tr>
      <w:tr w:rsidR="00AE01A2" w:rsidRPr="002762B1" w:rsidTr="00880B4E">
        <w:tc>
          <w:tcPr>
            <w:tcW w:w="696" w:type="dxa"/>
          </w:tcPr>
          <w:p w:rsidR="00AE01A2" w:rsidRPr="002762B1" w:rsidRDefault="00AE01A2" w:rsidP="00880B4E">
            <w:pPr>
              <w:ind w:right="283"/>
              <w:jc w:val="both"/>
            </w:pPr>
            <w:r w:rsidRPr="002762B1">
              <w:t>2.</w:t>
            </w:r>
          </w:p>
        </w:tc>
        <w:tc>
          <w:tcPr>
            <w:tcW w:w="7332" w:type="dxa"/>
          </w:tcPr>
          <w:p w:rsidR="00AE01A2" w:rsidRPr="002762B1" w:rsidRDefault="00AE01A2" w:rsidP="00880B4E">
            <w:pPr>
              <w:ind w:right="283"/>
              <w:jc w:val="both"/>
              <w:rPr>
                <w:b/>
                <w:i/>
                <w:sz w:val="22"/>
                <w:szCs w:val="22"/>
              </w:rPr>
            </w:pPr>
            <w:r w:rsidRPr="002762B1">
              <w:rPr>
                <w:b/>
                <w:i/>
                <w:sz w:val="22"/>
                <w:szCs w:val="22"/>
              </w:rPr>
              <w:t>Добро съответствие</w:t>
            </w:r>
          </w:p>
          <w:p w:rsidR="00AE01A2" w:rsidRPr="002762B1" w:rsidRDefault="00AE01A2" w:rsidP="008C2B2F">
            <w:pPr>
              <w:ind w:right="283"/>
              <w:jc w:val="both"/>
              <w:rPr>
                <w:sz w:val="22"/>
                <w:szCs w:val="22"/>
              </w:rPr>
            </w:pPr>
            <w:r w:rsidRPr="002762B1">
              <w:rPr>
                <w:sz w:val="22"/>
                <w:szCs w:val="22"/>
              </w:rPr>
              <w:t xml:space="preserve">Техническото предложение съдържа добро описание на начина и последователността на извършване на дейностите и технологията на изпълнение по обекти. Взаимовръзката между отделните действия и връзката им с използваното оборудване и човешки ресурси е добре обоснована. Описанието показва ясно познаване на конкретната задача и напълно съответства на логиката за изпълнение и последователността на отделните дейности и демонстрира с голяма степен на вероятност,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ще успее да </w:t>
            </w:r>
            <w:r w:rsidR="008C2B2F">
              <w:rPr>
                <w:sz w:val="22"/>
                <w:szCs w:val="22"/>
              </w:rPr>
              <w:t>извърши поръчката</w:t>
            </w:r>
            <w:r w:rsidRPr="002762B1">
              <w:rPr>
                <w:sz w:val="22"/>
                <w:szCs w:val="22"/>
              </w:rPr>
              <w:t>.</w:t>
            </w:r>
          </w:p>
        </w:tc>
        <w:tc>
          <w:tcPr>
            <w:tcW w:w="1160" w:type="dxa"/>
          </w:tcPr>
          <w:p w:rsidR="00AE01A2" w:rsidRPr="002762B1" w:rsidRDefault="00AE01A2" w:rsidP="00880B4E">
            <w:pPr>
              <w:ind w:right="283"/>
              <w:jc w:val="center"/>
              <w:rPr>
                <w:b/>
                <w:bCs/>
                <w:iCs/>
              </w:rPr>
            </w:pPr>
            <w:r w:rsidRPr="002762B1">
              <w:rPr>
                <w:b/>
                <w:bCs/>
                <w:iCs/>
              </w:rPr>
              <w:t>15</w:t>
            </w:r>
          </w:p>
        </w:tc>
      </w:tr>
      <w:tr w:rsidR="00AE01A2" w:rsidRPr="002762B1" w:rsidTr="00880B4E">
        <w:tc>
          <w:tcPr>
            <w:tcW w:w="696" w:type="dxa"/>
          </w:tcPr>
          <w:p w:rsidR="00AE01A2" w:rsidRPr="002762B1" w:rsidRDefault="00AE01A2" w:rsidP="00880B4E">
            <w:pPr>
              <w:ind w:right="283"/>
              <w:jc w:val="both"/>
            </w:pPr>
            <w:r w:rsidRPr="002762B1">
              <w:t>3.</w:t>
            </w:r>
          </w:p>
        </w:tc>
        <w:tc>
          <w:tcPr>
            <w:tcW w:w="7332" w:type="dxa"/>
          </w:tcPr>
          <w:p w:rsidR="00AE01A2" w:rsidRPr="002762B1" w:rsidRDefault="00AE01A2" w:rsidP="00880B4E">
            <w:pPr>
              <w:ind w:right="283"/>
              <w:jc w:val="both"/>
              <w:rPr>
                <w:b/>
                <w:i/>
                <w:sz w:val="22"/>
                <w:szCs w:val="22"/>
              </w:rPr>
            </w:pPr>
            <w:r w:rsidRPr="002762B1">
              <w:rPr>
                <w:b/>
                <w:i/>
                <w:sz w:val="22"/>
                <w:szCs w:val="22"/>
              </w:rPr>
              <w:t>Задоволително съответствие</w:t>
            </w:r>
          </w:p>
          <w:p w:rsidR="00AE01A2" w:rsidRPr="002762B1" w:rsidRDefault="00AE01A2" w:rsidP="008C2B2F">
            <w:pPr>
              <w:ind w:right="283"/>
              <w:jc w:val="both"/>
              <w:rPr>
                <w:sz w:val="22"/>
                <w:szCs w:val="22"/>
              </w:rPr>
            </w:pPr>
            <w:r w:rsidRPr="002762B1">
              <w:rPr>
                <w:sz w:val="22"/>
                <w:szCs w:val="22"/>
              </w:rPr>
              <w:t xml:space="preserve">Техническото предложение съдържа схематично описание на начина и последователността на извършване на дейностите и технологията на изпълнение по обекти. Взаимовръзката между отделните действия и връзката им с използваното оборудване и човешки ресурси е задоволително обоснована. Описанието показва базисно познаване на конкретната задача и съответства на логиката за изпълнение и последователността на отделните дейности и демонстрира, че, при спазване на принципите, посочени в описанието по тази точка и ако се </w:t>
            </w:r>
            <w:r w:rsidRPr="002762B1">
              <w:rPr>
                <w:sz w:val="22"/>
                <w:szCs w:val="22"/>
              </w:rPr>
              <w:lastRenderedPageBreak/>
              <w:t xml:space="preserve">допусне, че описанията по другите точки показват същото ниво на разбиране, участникът вероятно ще успее да </w:t>
            </w:r>
            <w:r w:rsidR="008C2B2F">
              <w:rPr>
                <w:sz w:val="22"/>
                <w:szCs w:val="22"/>
              </w:rPr>
              <w:t>извърши поръчката</w:t>
            </w:r>
            <w:r w:rsidRPr="002762B1">
              <w:rPr>
                <w:sz w:val="22"/>
                <w:szCs w:val="22"/>
              </w:rPr>
              <w:t>.</w:t>
            </w:r>
          </w:p>
        </w:tc>
        <w:tc>
          <w:tcPr>
            <w:tcW w:w="1160" w:type="dxa"/>
          </w:tcPr>
          <w:p w:rsidR="00AE01A2" w:rsidRPr="002762B1" w:rsidRDefault="00AE01A2" w:rsidP="00880B4E">
            <w:pPr>
              <w:ind w:right="283"/>
              <w:jc w:val="center"/>
              <w:rPr>
                <w:b/>
                <w:bCs/>
                <w:iCs/>
              </w:rPr>
            </w:pPr>
            <w:r w:rsidRPr="002762B1">
              <w:rPr>
                <w:b/>
                <w:bCs/>
                <w:iCs/>
              </w:rPr>
              <w:lastRenderedPageBreak/>
              <w:t>5</w:t>
            </w:r>
          </w:p>
        </w:tc>
      </w:tr>
    </w:tbl>
    <w:p w:rsidR="00AE01A2" w:rsidRPr="002762B1" w:rsidRDefault="00AE01A2" w:rsidP="00AE01A2">
      <w:pPr>
        <w:ind w:right="283"/>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7332"/>
        <w:gridCol w:w="1328"/>
      </w:tblGrid>
      <w:tr w:rsidR="00AE01A2" w:rsidRPr="002762B1" w:rsidTr="008A335C">
        <w:tc>
          <w:tcPr>
            <w:tcW w:w="696" w:type="dxa"/>
            <w:shd w:val="clear" w:color="auto" w:fill="8DB3E2"/>
          </w:tcPr>
          <w:p w:rsidR="00AE01A2" w:rsidRPr="002762B1" w:rsidRDefault="00AE01A2" w:rsidP="00880B4E">
            <w:pPr>
              <w:ind w:right="283"/>
              <w:jc w:val="both"/>
              <w:rPr>
                <w:b/>
              </w:rPr>
            </w:pPr>
            <w:r w:rsidRPr="002762B1">
              <w:rPr>
                <w:b/>
              </w:rPr>
              <w:t>№</w:t>
            </w:r>
          </w:p>
        </w:tc>
        <w:tc>
          <w:tcPr>
            <w:tcW w:w="7332" w:type="dxa"/>
            <w:shd w:val="clear" w:color="auto" w:fill="8DB3E2"/>
          </w:tcPr>
          <w:p w:rsidR="00AE01A2" w:rsidRPr="002762B1" w:rsidRDefault="00AE01A2" w:rsidP="00880B4E">
            <w:pPr>
              <w:ind w:right="283"/>
              <w:jc w:val="both"/>
              <w:rPr>
                <w:b/>
              </w:rPr>
            </w:pPr>
            <w:proofErr w:type="spellStart"/>
            <w:r w:rsidRPr="002762B1">
              <w:rPr>
                <w:b/>
              </w:rPr>
              <w:t>Подпоказател</w:t>
            </w:r>
            <w:proofErr w:type="spellEnd"/>
            <w:r w:rsidRPr="002762B1">
              <w:rPr>
                <w:b/>
              </w:rPr>
              <w:t>: П2.2</w:t>
            </w:r>
          </w:p>
        </w:tc>
        <w:tc>
          <w:tcPr>
            <w:tcW w:w="1160" w:type="dxa"/>
            <w:shd w:val="clear" w:color="auto" w:fill="8DB3E2"/>
          </w:tcPr>
          <w:p w:rsidR="00AE01A2" w:rsidRPr="002762B1" w:rsidRDefault="00AE01A2" w:rsidP="00880B4E">
            <w:pPr>
              <w:ind w:right="283"/>
              <w:jc w:val="center"/>
              <w:rPr>
                <w:b/>
                <w:bCs/>
                <w:iCs/>
              </w:rPr>
            </w:pPr>
            <w:r w:rsidRPr="002762B1">
              <w:rPr>
                <w:b/>
              </w:rPr>
              <w:t>Оценка</w:t>
            </w:r>
          </w:p>
        </w:tc>
      </w:tr>
      <w:tr w:rsidR="00AE01A2" w:rsidRPr="002762B1" w:rsidTr="00880B4E">
        <w:tc>
          <w:tcPr>
            <w:tcW w:w="696" w:type="dxa"/>
          </w:tcPr>
          <w:p w:rsidR="00AE01A2" w:rsidRPr="002762B1" w:rsidRDefault="00AE01A2" w:rsidP="00880B4E">
            <w:pPr>
              <w:ind w:right="283"/>
              <w:jc w:val="both"/>
            </w:pPr>
            <w:r w:rsidRPr="002762B1">
              <w:t xml:space="preserve">1. </w:t>
            </w:r>
          </w:p>
        </w:tc>
        <w:tc>
          <w:tcPr>
            <w:tcW w:w="7332" w:type="dxa"/>
          </w:tcPr>
          <w:p w:rsidR="00AE01A2" w:rsidRPr="002762B1" w:rsidRDefault="00AE01A2" w:rsidP="00880B4E">
            <w:pPr>
              <w:ind w:right="283"/>
              <w:jc w:val="both"/>
              <w:rPr>
                <w:b/>
                <w:sz w:val="22"/>
                <w:szCs w:val="22"/>
              </w:rPr>
            </w:pPr>
            <w:r w:rsidRPr="002762B1">
              <w:rPr>
                <w:b/>
                <w:i/>
                <w:sz w:val="22"/>
                <w:szCs w:val="22"/>
              </w:rPr>
              <w:t>Много добро съответствие</w:t>
            </w:r>
          </w:p>
          <w:p w:rsidR="00AE01A2" w:rsidRPr="002762B1" w:rsidRDefault="00AE01A2" w:rsidP="008C2B2F">
            <w:pPr>
              <w:ind w:right="283"/>
              <w:jc w:val="both"/>
              <w:rPr>
                <w:sz w:val="22"/>
                <w:szCs w:val="22"/>
              </w:rPr>
            </w:pPr>
            <w:r w:rsidRPr="002762B1">
              <w:rPr>
                <w:sz w:val="22"/>
                <w:szCs w:val="22"/>
              </w:rPr>
              <w:t xml:space="preserve">Техническото предложение съдържа много подробно описание на организацията и </w:t>
            </w:r>
            <w:r w:rsidRPr="002762B1">
              <w:rPr>
                <w:bCs/>
                <w:sz w:val="22"/>
                <w:szCs w:val="22"/>
              </w:rPr>
              <w:t>плана за</w:t>
            </w:r>
            <w:r w:rsidRPr="002762B1">
              <w:rPr>
                <w:bCs/>
              </w:rPr>
              <w:t xml:space="preserve"> </w:t>
            </w:r>
            <w:r w:rsidRPr="002762B1">
              <w:rPr>
                <w:bCs/>
                <w:sz w:val="22"/>
                <w:szCs w:val="22"/>
              </w:rPr>
              <w:t xml:space="preserve">извозване и депониране на стр.отпадъци (включително местата на депониране </w:t>
            </w:r>
            <w:r w:rsidRPr="002762B1">
              <w:rPr>
                <w:sz w:val="22"/>
                <w:szCs w:val="22"/>
              </w:rPr>
              <w:t>съгласно изискванията на ЗУО и Наредба за Управление на отпадъците</w:t>
            </w:r>
            <w:r w:rsidRPr="002762B1">
              <w:rPr>
                <w:bCs/>
                <w:sz w:val="22"/>
                <w:szCs w:val="22"/>
              </w:rPr>
              <w:t xml:space="preserve">) и </w:t>
            </w:r>
            <w:r w:rsidRPr="002762B1">
              <w:rPr>
                <w:sz w:val="22"/>
                <w:szCs w:val="22"/>
              </w:rPr>
              <w:t xml:space="preserve">връзката им с отделните дейности по обекти. Описанието показва много ясно и задълбочено познаване на конкретната задача и напълно съответства на логиката за изпълнение и последователността на отделните дейности и демонстрира по безспорен начин,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ще успее да </w:t>
            </w:r>
            <w:r w:rsidR="008C2B2F">
              <w:rPr>
                <w:sz w:val="22"/>
                <w:szCs w:val="22"/>
              </w:rPr>
              <w:t>извърши поръчката</w:t>
            </w:r>
            <w:r w:rsidRPr="002762B1">
              <w:rPr>
                <w:sz w:val="22"/>
                <w:szCs w:val="22"/>
              </w:rPr>
              <w:t>.</w:t>
            </w:r>
          </w:p>
        </w:tc>
        <w:tc>
          <w:tcPr>
            <w:tcW w:w="1160" w:type="dxa"/>
          </w:tcPr>
          <w:p w:rsidR="00AE01A2" w:rsidRPr="002762B1" w:rsidRDefault="00AE01A2" w:rsidP="00880B4E">
            <w:pPr>
              <w:ind w:right="283"/>
              <w:jc w:val="center"/>
              <w:rPr>
                <w:b/>
                <w:bCs/>
                <w:iCs/>
              </w:rPr>
            </w:pPr>
            <w:r w:rsidRPr="002762B1">
              <w:rPr>
                <w:b/>
                <w:bCs/>
                <w:iCs/>
              </w:rPr>
              <w:t>25</w:t>
            </w:r>
          </w:p>
        </w:tc>
      </w:tr>
      <w:tr w:rsidR="00AE01A2" w:rsidRPr="002762B1" w:rsidTr="00880B4E">
        <w:tc>
          <w:tcPr>
            <w:tcW w:w="696" w:type="dxa"/>
          </w:tcPr>
          <w:p w:rsidR="00AE01A2" w:rsidRPr="002762B1" w:rsidRDefault="00AE01A2" w:rsidP="00880B4E">
            <w:pPr>
              <w:ind w:right="283"/>
              <w:jc w:val="both"/>
            </w:pPr>
            <w:r w:rsidRPr="002762B1">
              <w:t>2.</w:t>
            </w:r>
          </w:p>
        </w:tc>
        <w:tc>
          <w:tcPr>
            <w:tcW w:w="7332" w:type="dxa"/>
          </w:tcPr>
          <w:p w:rsidR="00AE01A2" w:rsidRPr="002762B1" w:rsidRDefault="00AE01A2" w:rsidP="00880B4E">
            <w:pPr>
              <w:ind w:right="283"/>
              <w:jc w:val="both"/>
              <w:rPr>
                <w:b/>
                <w:i/>
                <w:sz w:val="22"/>
                <w:szCs w:val="22"/>
              </w:rPr>
            </w:pPr>
            <w:r w:rsidRPr="002762B1">
              <w:rPr>
                <w:b/>
                <w:i/>
                <w:sz w:val="22"/>
                <w:szCs w:val="22"/>
              </w:rPr>
              <w:t>Добро съответствие</w:t>
            </w:r>
          </w:p>
          <w:p w:rsidR="00AE01A2" w:rsidRPr="002762B1" w:rsidRDefault="00AE01A2" w:rsidP="008C2B2F">
            <w:pPr>
              <w:ind w:right="283"/>
              <w:jc w:val="both"/>
              <w:rPr>
                <w:sz w:val="22"/>
                <w:szCs w:val="22"/>
              </w:rPr>
            </w:pPr>
            <w:r w:rsidRPr="002762B1">
              <w:rPr>
                <w:sz w:val="22"/>
                <w:szCs w:val="22"/>
              </w:rPr>
              <w:t xml:space="preserve">Техническото предложение съдържа подробно описание на организацията и </w:t>
            </w:r>
            <w:r w:rsidRPr="002762B1">
              <w:rPr>
                <w:bCs/>
                <w:sz w:val="22"/>
                <w:szCs w:val="22"/>
              </w:rPr>
              <w:t>плана за</w:t>
            </w:r>
            <w:r w:rsidRPr="002762B1">
              <w:rPr>
                <w:bCs/>
              </w:rPr>
              <w:t xml:space="preserve"> </w:t>
            </w:r>
            <w:r w:rsidRPr="002762B1">
              <w:rPr>
                <w:bCs/>
                <w:sz w:val="22"/>
                <w:szCs w:val="22"/>
              </w:rPr>
              <w:t xml:space="preserve">извозване и депониране на стр.отпадъци (включително местата на депониране </w:t>
            </w:r>
            <w:r w:rsidRPr="002762B1">
              <w:rPr>
                <w:sz w:val="22"/>
                <w:szCs w:val="22"/>
              </w:rPr>
              <w:t>съгласно изискванията на ЗУО и Наредба за Управление на отпадъците</w:t>
            </w:r>
            <w:r w:rsidRPr="002762B1">
              <w:rPr>
                <w:bCs/>
                <w:sz w:val="22"/>
                <w:szCs w:val="22"/>
              </w:rPr>
              <w:t xml:space="preserve">) и </w:t>
            </w:r>
            <w:r w:rsidRPr="002762B1">
              <w:rPr>
                <w:sz w:val="22"/>
                <w:szCs w:val="22"/>
              </w:rPr>
              <w:t>връзката им с отделните дейности по обекти</w:t>
            </w:r>
            <w:r w:rsidRPr="002762B1">
              <w:rPr>
                <w:bCs/>
                <w:sz w:val="22"/>
                <w:szCs w:val="22"/>
              </w:rPr>
              <w:t xml:space="preserve">. </w:t>
            </w:r>
            <w:r w:rsidRPr="002762B1">
              <w:rPr>
                <w:sz w:val="22"/>
                <w:szCs w:val="22"/>
              </w:rPr>
              <w:t xml:space="preserve">Описанието показва ясно познаване на конкретната задача и напълно съответства на логиката за изпълнение и последователността на отделните дейности и демонстрира с голяма степен на вероятност,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ще успее да </w:t>
            </w:r>
            <w:r w:rsidR="008C2B2F">
              <w:rPr>
                <w:sz w:val="22"/>
                <w:szCs w:val="22"/>
              </w:rPr>
              <w:t>извърши поръчката</w:t>
            </w:r>
            <w:r w:rsidRPr="002762B1">
              <w:rPr>
                <w:sz w:val="22"/>
                <w:szCs w:val="22"/>
              </w:rPr>
              <w:t>.</w:t>
            </w:r>
          </w:p>
        </w:tc>
        <w:tc>
          <w:tcPr>
            <w:tcW w:w="1160" w:type="dxa"/>
          </w:tcPr>
          <w:p w:rsidR="00AE01A2" w:rsidRPr="002762B1" w:rsidRDefault="00AE01A2" w:rsidP="00880B4E">
            <w:pPr>
              <w:ind w:right="283"/>
              <w:jc w:val="center"/>
              <w:rPr>
                <w:b/>
                <w:bCs/>
                <w:iCs/>
              </w:rPr>
            </w:pPr>
            <w:r w:rsidRPr="002762B1">
              <w:rPr>
                <w:b/>
                <w:bCs/>
                <w:iCs/>
              </w:rPr>
              <w:t>15</w:t>
            </w:r>
          </w:p>
        </w:tc>
      </w:tr>
      <w:tr w:rsidR="00AE01A2" w:rsidRPr="002762B1" w:rsidTr="00880B4E">
        <w:tc>
          <w:tcPr>
            <w:tcW w:w="696" w:type="dxa"/>
          </w:tcPr>
          <w:p w:rsidR="00AE01A2" w:rsidRPr="002762B1" w:rsidRDefault="00AE01A2" w:rsidP="00880B4E">
            <w:pPr>
              <w:ind w:right="283"/>
              <w:jc w:val="both"/>
            </w:pPr>
            <w:r w:rsidRPr="002762B1">
              <w:t>3.</w:t>
            </w:r>
          </w:p>
        </w:tc>
        <w:tc>
          <w:tcPr>
            <w:tcW w:w="7332" w:type="dxa"/>
          </w:tcPr>
          <w:p w:rsidR="00AE01A2" w:rsidRPr="002762B1" w:rsidRDefault="00AE01A2" w:rsidP="00880B4E">
            <w:pPr>
              <w:ind w:right="283"/>
              <w:jc w:val="both"/>
              <w:rPr>
                <w:b/>
                <w:i/>
                <w:sz w:val="22"/>
                <w:szCs w:val="22"/>
              </w:rPr>
            </w:pPr>
            <w:r w:rsidRPr="002762B1">
              <w:rPr>
                <w:b/>
                <w:i/>
                <w:sz w:val="22"/>
                <w:szCs w:val="22"/>
              </w:rPr>
              <w:t>Задоволително съответствие</w:t>
            </w:r>
          </w:p>
          <w:p w:rsidR="00AE01A2" w:rsidRPr="002762B1" w:rsidRDefault="00AE01A2" w:rsidP="008C2B2F">
            <w:pPr>
              <w:ind w:right="283"/>
              <w:jc w:val="both"/>
              <w:rPr>
                <w:i/>
                <w:sz w:val="22"/>
                <w:szCs w:val="22"/>
              </w:rPr>
            </w:pPr>
            <w:r w:rsidRPr="002762B1">
              <w:rPr>
                <w:sz w:val="22"/>
                <w:szCs w:val="22"/>
              </w:rPr>
              <w:t xml:space="preserve">Техническото предложение съдържа схематично описание на организацията и </w:t>
            </w:r>
            <w:r w:rsidRPr="002762B1">
              <w:rPr>
                <w:bCs/>
                <w:sz w:val="22"/>
                <w:szCs w:val="22"/>
              </w:rPr>
              <w:t>плана за</w:t>
            </w:r>
            <w:r w:rsidRPr="002762B1">
              <w:rPr>
                <w:bCs/>
              </w:rPr>
              <w:t xml:space="preserve"> </w:t>
            </w:r>
            <w:r w:rsidRPr="002762B1">
              <w:rPr>
                <w:bCs/>
                <w:sz w:val="22"/>
                <w:szCs w:val="22"/>
              </w:rPr>
              <w:t xml:space="preserve">извозване и депониране на стр.отпадъци (включително местата на депониране </w:t>
            </w:r>
            <w:r w:rsidRPr="002762B1">
              <w:rPr>
                <w:sz w:val="22"/>
                <w:szCs w:val="22"/>
              </w:rPr>
              <w:t>съгласно изискванията на ЗУО и Наредба за Управление на отпадъците</w:t>
            </w:r>
            <w:r w:rsidRPr="002762B1">
              <w:rPr>
                <w:bCs/>
                <w:sz w:val="22"/>
                <w:szCs w:val="22"/>
              </w:rPr>
              <w:t xml:space="preserve">) и </w:t>
            </w:r>
            <w:r w:rsidRPr="002762B1">
              <w:rPr>
                <w:sz w:val="22"/>
                <w:szCs w:val="22"/>
              </w:rPr>
              <w:t>връзката им с отделните дейности по обекти</w:t>
            </w:r>
            <w:r w:rsidRPr="002762B1">
              <w:rPr>
                <w:bCs/>
                <w:sz w:val="22"/>
                <w:szCs w:val="22"/>
              </w:rPr>
              <w:t xml:space="preserve">. </w:t>
            </w:r>
            <w:r w:rsidRPr="002762B1">
              <w:rPr>
                <w:sz w:val="22"/>
                <w:szCs w:val="22"/>
              </w:rPr>
              <w:t xml:space="preserve">Описанието показва базисно познаване на конкретната задача и съответства на логиката за изпълнение и последователността на отделните дейности и демонстрира,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вероятно ще успее да </w:t>
            </w:r>
            <w:r w:rsidR="008C2B2F">
              <w:rPr>
                <w:sz w:val="22"/>
                <w:szCs w:val="22"/>
              </w:rPr>
              <w:t>извърши поръчката</w:t>
            </w:r>
            <w:r w:rsidRPr="002762B1">
              <w:rPr>
                <w:sz w:val="22"/>
                <w:szCs w:val="22"/>
              </w:rPr>
              <w:t>.</w:t>
            </w:r>
          </w:p>
        </w:tc>
        <w:tc>
          <w:tcPr>
            <w:tcW w:w="1160" w:type="dxa"/>
          </w:tcPr>
          <w:p w:rsidR="00AE01A2" w:rsidRPr="002762B1" w:rsidRDefault="00AE01A2" w:rsidP="00880B4E">
            <w:pPr>
              <w:ind w:right="283"/>
              <w:jc w:val="center"/>
              <w:rPr>
                <w:b/>
                <w:bCs/>
                <w:iCs/>
              </w:rPr>
            </w:pPr>
            <w:r w:rsidRPr="002762B1">
              <w:rPr>
                <w:b/>
                <w:bCs/>
                <w:iCs/>
              </w:rPr>
              <w:t>5</w:t>
            </w:r>
          </w:p>
        </w:tc>
      </w:tr>
    </w:tbl>
    <w:p w:rsidR="00AE01A2" w:rsidRPr="002762B1" w:rsidRDefault="00AE01A2" w:rsidP="002762B1">
      <w:pPr>
        <w:ind w:right="283"/>
        <w:jc w:val="both"/>
        <w:rPr>
          <w:bCs/>
        </w:rPr>
      </w:pPr>
    </w:p>
    <w:p w:rsidR="00F23DFD" w:rsidRDefault="00F23DFD" w:rsidP="00AE01A2">
      <w:pPr>
        <w:ind w:right="283" w:firstLine="709"/>
        <w:jc w:val="both"/>
        <w:rPr>
          <w:bCs/>
        </w:rPr>
      </w:pPr>
    </w:p>
    <w:p w:rsidR="008C2B2F" w:rsidRDefault="008C2B2F" w:rsidP="00AE01A2">
      <w:pPr>
        <w:ind w:right="283" w:firstLine="709"/>
        <w:jc w:val="both"/>
        <w:rPr>
          <w:bCs/>
        </w:rPr>
      </w:pPr>
    </w:p>
    <w:p w:rsidR="008A335C" w:rsidRPr="002762B1" w:rsidRDefault="008A335C" w:rsidP="00AE01A2">
      <w:pPr>
        <w:ind w:right="283"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7332"/>
        <w:gridCol w:w="1328"/>
      </w:tblGrid>
      <w:tr w:rsidR="00AE01A2" w:rsidRPr="002762B1" w:rsidTr="008A335C">
        <w:tc>
          <w:tcPr>
            <w:tcW w:w="696" w:type="dxa"/>
            <w:shd w:val="clear" w:color="auto" w:fill="8DB3E2"/>
          </w:tcPr>
          <w:p w:rsidR="00AE01A2" w:rsidRPr="002762B1" w:rsidRDefault="00AE01A2" w:rsidP="00880B4E">
            <w:pPr>
              <w:ind w:right="283"/>
              <w:jc w:val="both"/>
              <w:rPr>
                <w:b/>
              </w:rPr>
            </w:pPr>
            <w:r w:rsidRPr="002762B1">
              <w:rPr>
                <w:b/>
              </w:rPr>
              <w:t>№</w:t>
            </w:r>
          </w:p>
        </w:tc>
        <w:tc>
          <w:tcPr>
            <w:tcW w:w="7332" w:type="dxa"/>
            <w:shd w:val="clear" w:color="auto" w:fill="8DB3E2"/>
          </w:tcPr>
          <w:p w:rsidR="00AE01A2" w:rsidRPr="002762B1" w:rsidRDefault="00AE01A2" w:rsidP="00880B4E">
            <w:pPr>
              <w:ind w:right="283"/>
              <w:jc w:val="both"/>
              <w:rPr>
                <w:b/>
              </w:rPr>
            </w:pPr>
            <w:proofErr w:type="spellStart"/>
            <w:r w:rsidRPr="002762B1">
              <w:rPr>
                <w:b/>
              </w:rPr>
              <w:t>Подпоказател</w:t>
            </w:r>
            <w:proofErr w:type="spellEnd"/>
            <w:r w:rsidRPr="002762B1">
              <w:rPr>
                <w:b/>
              </w:rPr>
              <w:t>: П2.3</w:t>
            </w:r>
          </w:p>
        </w:tc>
        <w:tc>
          <w:tcPr>
            <w:tcW w:w="1160" w:type="dxa"/>
            <w:shd w:val="clear" w:color="auto" w:fill="8DB3E2"/>
          </w:tcPr>
          <w:p w:rsidR="00AE01A2" w:rsidRPr="002762B1" w:rsidRDefault="00AE01A2" w:rsidP="00880B4E">
            <w:pPr>
              <w:ind w:right="283"/>
              <w:jc w:val="center"/>
              <w:rPr>
                <w:b/>
                <w:bCs/>
                <w:iCs/>
              </w:rPr>
            </w:pPr>
            <w:r w:rsidRPr="002762B1">
              <w:rPr>
                <w:b/>
              </w:rPr>
              <w:t>Оценка</w:t>
            </w:r>
          </w:p>
        </w:tc>
      </w:tr>
      <w:tr w:rsidR="00AE01A2" w:rsidRPr="002762B1" w:rsidTr="00880B4E">
        <w:tc>
          <w:tcPr>
            <w:tcW w:w="696" w:type="dxa"/>
          </w:tcPr>
          <w:p w:rsidR="00AE01A2" w:rsidRPr="002762B1" w:rsidRDefault="00AE01A2" w:rsidP="00880B4E">
            <w:pPr>
              <w:ind w:right="283"/>
              <w:jc w:val="both"/>
            </w:pPr>
            <w:r w:rsidRPr="002762B1">
              <w:t xml:space="preserve">1. </w:t>
            </w:r>
          </w:p>
        </w:tc>
        <w:tc>
          <w:tcPr>
            <w:tcW w:w="7332" w:type="dxa"/>
          </w:tcPr>
          <w:p w:rsidR="00AE01A2" w:rsidRPr="002762B1" w:rsidRDefault="00AE01A2" w:rsidP="00880B4E">
            <w:pPr>
              <w:ind w:right="283"/>
              <w:jc w:val="both"/>
              <w:rPr>
                <w:b/>
                <w:sz w:val="22"/>
                <w:szCs w:val="22"/>
              </w:rPr>
            </w:pPr>
            <w:r w:rsidRPr="002762B1">
              <w:rPr>
                <w:b/>
                <w:i/>
                <w:sz w:val="22"/>
                <w:szCs w:val="22"/>
              </w:rPr>
              <w:t>Много добро съответствие</w:t>
            </w:r>
          </w:p>
          <w:p w:rsidR="00AE01A2" w:rsidRPr="002762B1" w:rsidRDefault="00AE01A2" w:rsidP="008C2B2F">
            <w:pPr>
              <w:ind w:right="283"/>
              <w:jc w:val="both"/>
              <w:rPr>
                <w:sz w:val="22"/>
                <w:szCs w:val="22"/>
              </w:rPr>
            </w:pPr>
            <w:r w:rsidRPr="002762B1">
              <w:rPr>
                <w:sz w:val="22"/>
                <w:szCs w:val="22"/>
              </w:rPr>
              <w:t xml:space="preserve">Техническото предложение съдържа много подробно описание на необходимата строителна техника и оборудване за </w:t>
            </w:r>
            <w:r w:rsidRPr="002762B1">
              <w:rPr>
                <w:bCs/>
                <w:sz w:val="22"/>
                <w:szCs w:val="22"/>
              </w:rPr>
              <w:t xml:space="preserve">изпълнението на поръчката и много ясно обяснение за връзката на различните елементи на оборудването с отделните дейности по обекти. </w:t>
            </w:r>
            <w:r w:rsidRPr="002762B1">
              <w:rPr>
                <w:sz w:val="22"/>
                <w:szCs w:val="22"/>
              </w:rPr>
              <w:t>Описанието показва много ясно и задълбочено познаване на конкретната задача и нап</w:t>
            </w:r>
            <w:r w:rsidR="008C2B2F">
              <w:rPr>
                <w:sz w:val="22"/>
                <w:szCs w:val="22"/>
              </w:rPr>
              <w:t xml:space="preserve">ълно съответства на логиката </w:t>
            </w:r>
            <w:r w:rsidRPr="002762B1">
              <w:rPr>
                <w:sz w:val="22"/>
                <w:szCs w:val="22"/>
              </w:rPr>
              <w:t xml:space="preserve"> за изпълнение и последователността на отделните дейности и демонстрира по безспорен начин,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ще успее да </w:t>
            </w:r>
            <w:r w:rsidR="008C2B2F">
              <w:rPr>
                <w:sz w:val="22"/>
                <w:szCs w:val="22"/>
              </w:rPr>
              <w:t>извърши поръчката</w:t>
            </w:r>
            <w:r w:rsidRPr="002762B1">
              <w:rPr>
                <w:sz w:val="22"/>
                <w:szCs w:val="22"/>
              </w:rPr>
              <w:t>.</w:t>
            </w:r>
          </w:p>
        </w:tc>
        <w:tc>
          <w:tcPr>
            <w:tcW w:w="1160" w:type="dxa"/>
          </w:tcPr>
          <w:p w:rsidR="00AE01A2" w:rsidRPr="002762B1" w:rsidRDefault="00AE01A2" w:rsidP="00880B4E">
            <w:pPr>
              <w:ind w:right="283"/>
              <w:jc w:val="center"/>
              <w:rPr>
                <w:b/>
                <w:bCs/>
                <w:iCs/>
              </w:rPr>
            </w:pPr>
            <w:r w:rsidRPr="002762B1">
              <w:rPr>
                <w:b/>
                <w:bCs/>
                <w:iCs/>
              </w:rPr>
              <w:t>25</w:t>
            </w:r>
          </w:p>
        </w:tc>
      </w:tr>
      <w:tr w:rsidR="00AE01A2" w:rsidRPr="002762B1" w:rsidTr="00880B4E">
        <w:tc>
          <w:tcPr>
            <w:tcW w:w="696" w:type="dxa"/>
          </w:tcPr>
          <w:p w:rsidR="00AE01A2" w:rsidRPr="002762B1" w:rsidRDefault="00AE01A2" w:rsidP="00880B4E">
            <w:pPr>
              <w:ind w:right="283"/>
              <w:jc w:val="both"/>
            </w:pPr>
            <w:r w:rsidRPr="002762B1">
              <w:t>2.</w:t>
            </w:r>
          </w:p>
        </w:tc>
        <w:tc>
          <w:tcPr>
            <w:tcW w:w="7332" w:type="dxa"/>
          </w:tcPr>
          <w:p w:rsidR="00AE01A2" w:rsidRPr="002762B1" w:rsidRDefault="00AE01A2" w:rsidP="00880B4E">
            <w:pPr>
              <w:ind w:right="283"/>
              <w:jc w:val="both"/>
              <w:rPr>
                <w:b/>
                <w:i/>
                <w:sz w:val="22"/>
                <w:szCs w:val="22"/>
              </w:rPr>
            </w:pPr>
            <w:r w:rsidRPr="002762B1">
              <w:rPr>
                <w:b/>
                <w:i/>
                <w:sz w:val="22"/>
                <w:szCs w:val="22"/>
              </w:rPr>
              <w:t>Добро съответствие</w:t>
            </w:r>
          </w:p>
          <w:p w:rsidR="00AE01A2" w:rsidRPr="002762B1" w:rsidRDefault="00AE01A2" w:rsidP="008C2B2F">
            <w:pPr>
              <w:ind w:right="283"/>
              <w:jc w:val="both"/>
              <w:rPr>
                <w:sz w:val="22"/>
                <w:szCs w:val="22"/>
              </w:rPr>
            </w:pPr>
            <w:r w:rsidRPr="002762B1">
              <w:rPr>
                <w:sz w:val="22"/>
                <w:szCs w:val="22"/>
              </w:rPr>
              <w:t xml:space="preserve">Техническото предложение съдържа подробно описание на необходимата строителна техника и оборудване за </w:t>
            </w:r>
            <w:r w:rsidRPr="002762B1">
              <w:rPr>
                <w:bCs/>
                <w:sz w:val="22"/>
                <w:szCs w:val="22"/>
              </w:rPr>
              <w:t xml:space="preserve">изпълнението на </w:t>
            </w:r>
            <w:r w:rsidRPr="002762B1">
              <w:rPr>
                <w:bCs/>
                <w:sz w:val="22"/>
                <w:szCs w:val="22"/>
              </w:rPr>
              <w:lastRenderedPageBreak/>
              <w:t xml:space="preserve">поръчката и ясно обяснение за връзката на различните елементи на оборудването с отделните дейности по обекти. </w:t>
            </w:r>
            <w:r w:rsidRPr="002762B1">
              <w:rPr>
                <w:sz w:val="22"/>
                <w:szCs w:val="22"/>
              </w:rPr>
              <w:t xml:space="preserve">Описанието показва ясно познаване на конкретната задача и напълно съответства на логиката за изпълнение и последователността на отделните дейности и демонстрира с голяма степен на вероятност,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ще успее да </w:t>
            </w:r>
            <w:r w:rsidR="008C2B2F">
              <w:rPr>
                <w:sz w:val="22"/>
                <w:szCs w:val="22"/>
              </w:rPr>
              <w:t>извърши поръчката</w:t>
            </w:r>
            <w:r w:rsidRPr="002762B1">
              <w:rPr>
                <w:sz w:val="22"/>
                <w:szCs w:val="22"/>
              </w:rPr>
              <w:t>.</w:t>
            </w:r>
          </w:p>
        </w:tc>
        <w:tc>
          <w:tcPr>
            <w:tcW w:w="1160" w:type="dxa"/>
          </w:tcPr>
          <w:p w:rsidR="00AE01A2" w:rsidRPr="002762B1" w:rsidRDefault="00AE01A2" w:rsidP="00880B4E">
            <w:pPr>
              <w:ind w:right="283"/>
              <w:jc w:val="center"/>
              <w:rPr>
                <w:b/>
                <w:bCs/>
                <w:iCs/>
              </w:rPr>
            </w:pPr>
            <w:r w:rsidRPr="002762B1">
              <w:rPr>
                <w:b/>
                <w:bCs/>
                <w:iCs/>
              </w:rPr>
              <w:lastRenderedPageBreak/>
              <w:t>15</w:t>
            </w:r>
          </w:p>
        </w:tc>
      </w:tr>
      <w:tr w:rsidR="00AE01A2" w:rsidRPr="002762B1" w:rsidTr="00880B4E">
        <w:tc>
          <w:tcPr>
            <w:tcW w:w="696" w:type="dxa"/>
          </w:tcPr>
          <w:p w:rsidR="00AE01A2" w:rsidRPr="002762B1" w:rsidRDefault="00AE01A2" w:rsidP="00880B4E">
            <w:pPr>
              <w:ind w:right="283"/>
              <w:jc w:val="both"/>
            </w:pPr>
            <w:r w:rsidRPr="002762B1">
              <w:t>3.</w:t>
            </w:r>
          </w:p>
        </w:tc>
        <w:tc>
          <w:tcPr>
            <w:tcW w:w="7332" w:type="dxa"/>
          </w:tcPr>
          <w:p w:rsidR="00AE01A2" w:rsidRPr="002762B1" w:rsidRDefault="00AE01A2" w:rsidP="00880B4E">
            <w:pPr>
              <w:ind w:right="283"/>
              <w:jc w:val="both"/>
              <w:rPr>
                <w:b/>
                <w:i/>
                <w:sz w:val="22"/>
                <w:szCs w:val="22"/>
              </w:rPr>
            </w:pPr>
            <w:r w:rsidRPr="002762B1">
              <w:rPr>
                <w:b/>
                <w:i/>
                <w:sz w:val="22"/>
                <w:szCs w:val="22"/>
              </w:rPr>
              <w:t>Задоволително съответствие</w:t>
            </w:r>
          </w:p>
          <w:p w:rsidR="00AE01A2" w:rsidRPr="002762B1" w:rsidRDefault="00AE01A2" w:rsidP="008C2B2F">
            <w:pPr>
              <w:ind w:right="283"/>
              <w:jc w:val="both"/>
              <w:rPr>
                <w:i/>
                <w:sz w:val="22"/>
                <w:szCs w:val="22"/>
              </w:rPr>
            </w:pPr>
            <w:r w:rsidRPr="002762B1">
              <w:rPr>
                <w:sz w:val="22"/>
                <w:szCs w:val="22"/>
              </w:rPr>
              <w:t xml:space="preserve">Техническото предложение съдържа схематично описание на необходимата строителна техника и оборудване за </w:t>
            </w:r>
            <w:r w:rsidRPr="002762B1">
              <w:rPr>
                <w:bCs/>
                <w:sz w:val="22"/>
                <w:szCs w:val="22"/>
              </w:rPr>
              <w:t xml:space="preserve">изпълнението на поръчката и минимално обяснение за връзката на различните елементи на оборудването с отделните дейности по обекти. </w:t>
            </w:r>
            <w:r w:rsidRPr="002762B1">
              <w:rPr>
                <w:sz w:val="22"/>
                <w:szCs w:val="22"/>
              </w:rPr>
              <w:t xml:space="preserve">Описанието показва базисно познаване на конкретната задача и съответства на логиката за изпълнение и последователността на отделните дейности и демонстрира,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вероятно ще успее да </w:t>
            </w:r>
            <w:r w:rsidR="008C2B2F">
              <w:rPr>
                <w:sz w:val="22"/>
                <w:szCs w:val="22"/>
              </w:rPr>
              <w:t>извърши поръчката</w:t>
            </w:r>
            <w:r w:rsidRPr="002762B1">
              <w:rPr>
                <w:sz w:val="22"/>
                <w:szCs w:val="22"/>
              </w:rPr>
              <w:t>.</w:t>
            </w:r>
          </w:p>
        </w:tc>
        <w:tc>
          <w:tcPr>
            <w:tcW w:w="1160" w:type="dxa"/>
          </w:tcPr>
          <w:p w:rsidR="00AE01A2" w:rsidRPr="002762B1" w:rsidRDefault="00AE01A2" w:rsidP="00880B4E">
            <w:pPr>
              <w:ind w:right="283"/>
              <w:jc w:val="center"/>
              <w:rPr>
                <w:b/>
                <w:bCs/>
                <w:iCs/>
              </w:rPr>
            </w:pPr>
            <w:r w:rsidRPr="002762B1">
              <w:rPr>
                <w:b/>
                <w:bCs/>
                <w:iCs/>
              </w:rPr>
              <w:t>5</w:t>
            </w:r>
          </w:p>
        </w:tc>
      </w:tr>
    </w:tbl>
    <w:p w:rsidR="00AE01A2" w:rsidRPr="002762B1" w:rsidRDefault="00AE01A2" w:rsidP="00AE01A2">
      <w:pPr>
        <w:ind w:right="283"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7332"/>
        <w:gridCol w:w="1328"/>
      </w:tblGrid>
      <w:tr w:rsidR="00AE01A2" w:rsidRPr="002762B1" w:rsidTr="008A335C">
        <w:tc>
          <w:tcPr>
            <w:tcW w:w="696" w:type="dxa"/>
            <w:shd w:val="clear" w:color="auto" w:fill="8DB3E2"/>
          </w:tcPr>
          <w:p w:rsidR="00AE01A2" w:rsidRPr="002762B1" w:rsidRDefault="00AE01A2" w:rsidP="00880B4E">
            <w:pPr>
              <w:ind w:right="283"/>
              <w:jc w:val="both"/>
              <w:rPr>
                <w:b/>
              </w:rPr>
            </w:pPr>
            <w:r w:rsidRPr="002762B1">
              <w:rPr>
                <w:b/>
              </w:rPr>
              <w:t>№</w:t>
            </w:r>
          </w:p>
        </w:tc>
        <w:tc>
          <w:tcPr>
            <w:tcW w:w="7332" w:type="dxa"/>
            <w:shd w:val="clear" w:color="auto" w:fill="8DB3E2"/>
          </w:tcPr>
          <w:p w:rsidR="00AE01A2" w:rsidRPr="002762B1" w:rsidRDefault="00AE01A2" w:rsidP="00880B4E">
            <w:pPr>
              <w:ind w:right="283"/>
              <w:jc w:val="both"/>
              <w:rPr>
                <w:b/>
              </w:rPr>
            </w:pPr>
            <w:proofErr w:type="spellStart"/>
            <w:r w:rsidRPr="002762B1">
              <w:rPr>
                <w:b/>
              </w:rPr>
              <w:t>Подпоказател</w:t>
            </w:r>
            <w:proofErr w:type="spellEnd"/>
            <w:r w:rsidRPr="002762B1">
              <w:rPr>
                <w:b/>
              </w:rPr>
              <w:t>: П2.4</w:t>
            </w:r>
          </w:p>
        </w:tc>
        <w:tc>
          <w:tcPr>
            <w:tcW w:w="1160" w:type="dxa"/>
            <w:shd w:val="clear" w:color="auto" w:fill="8DB3E2"/>
          </w:tcPr>
          <w:p w:rsidR="00AE01A2" w:rsidRPr="002762B1" w:rsidRDefault="00AE01A2" w:rsidP="00880B4E">
            <w:pPr>
              <w:ind w:right="283"/>
              <w:jc w:val="center"/>
              <w:rPr>
                <w:b/>
                <w:bCs/>
                <w:iCs/>
              </w:rPr>
            </w:pPr>
            <w:r w:rsidRPr="002762B1">
              <w:rPr>
                <w:b/>
              </w:rPr>
              <w:t>Оценка</w:t>
            </w:r>
          </w:p>
        </w:tc>
      </w:tr>
      <w:tr w:rsidR="00AE01A2" w:rsidRPr="002762B1" w:rsidTr="00880B4E">
        <w:tc>
          <w:tcPr>
            <w:tcW w:w="696" w:type="dxa"/>
          </w:tcPr>
          <w:p w:rsidR="00AE01A2" w:rsidRPr="002762B1" w:rsidRDefault="00AE01A2" w:rsidP="00880B4E">
            <w:pPr>
              <w:ind w:right="283"/>
              <w:jc w:val="both"/>
            </w:pPr>
            <w:r w:rsidRPr="002762B1">
              <w:t xml:space="preserve">1. </w:t>
            </w:r>
          </w:p>
        </w:tc>
        <w:tc>
          <w:tcPr>
            <w:tcW w:w="7332" w:type="dxa"/>
          </w:tcPr>
          <w:p w:rsidR="00AE01A2" w:rsidRPr="002762B1" w:rsidRDefault="00AE01A2" w:rsidP="00880B4E">
            <w:pPr>
              <w:ind w:right="283"/>
              <w:jc w:val="both"/>
              <w:rPr>
                <w:b/>
                <w:sz w:val="22"/>
                <w:szCs w:val="22"/>
              </w:rPr>
            </w:pPr>
            <w:r w:rsidRPr="002762B1">
              <w:rPr>
                <w:b/>
                <w:i/>
                <w:sz w:val="22"/>
                <w:szCs w:val="22"/>
              </w:rPr>
              <w:t>Много добро съответствие</w:t>
            </w:r>
          </w:p>
          <w:p w:rsidR="00AE01A2" w:rsidRPr="002762B1" w:rsidRDefault="00AE01A2" w:rsidP="008C2B2F">
            <w:pPr>
              <w:ind w:right="283"/>
              <w:jc w:val="both"/>
              <w:rPr>
                <w:bCs/>
                <w:sz w:val="22"/>
                <w:szCs w:val="22"/>
              </w:rPr>
            </w:pPr>
            <w:r w:rsidRPr="002762B1">
              <w:rPr>
                <w:sz w:val="22"/>
                <w:szCs w:val="22"/>
              </w:rPr>
              <w:t xml:space="preserve">Техническото предложение съдържа много подробно описание на </w:t>
            </w:r>
            <w:r w:rsidRPr="002762B1">
              <w:rPr>
                <w:bCs/>
                <w:sz w:val="22"/>
                <w:szCs w:val="22"/>
              </w:rPr>
              <w:t xml:space="preserve">организацията на човешките ресурси, необходими за изпълнение на поръчката, и много ясно обяснение на връзката между начина на разполагане на персонала и отделните дейности по обекти. </w:t>
            </w:r>
            <w:r w:rsidRPr="002762B1">
              <w:rPr>
                <w:sz w:val="22"/>
                <w:szCs w:val="22"/>
              </w:rPr>
              <w:t xml:space="preserve">Описанието показва много ясно и задълбочено познаване на конкретната задача и напълно съответства на логиката  за изпълнение и последователността на отделните дейности и демонстрира по безспорен начин,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ще успее да </w:t>
            </w:r>
            <w:r w:rsidR="008C2B2F">
              <w:rPr>
                <w:sz w:val="22"/>
                <w:szCs w:val="22"/>
              </w:rPr>
              <w:t>извърши поръчката</w:t>
            </w:r>
            <w:r w:rsidRPr="002762B1">
              <w:rPr>
                <w:sz w:val="22"/>
                <w:szCs w:val="22"/>
              </w:rPr>
              <w:t>.</w:t>
            </w:r>
          </w:p>
        </w:tc>
        <w:tc>
          <w:tcPr>
            <w:tcW w:w="1160" w:type="dxa"/>
          </w:tcPr>
          <w:p w:rsidR="00AE01A2" w:rsidRPr="002762B1" w:rsidRDefault="00AE01A2" w:rsidP="00880B4E">
            <w:pPr>
              <w:ind w:right="283"/>
              <w:jc w:val="center"/>
              <w:rPr>
                <w:b/>
                <w:bCs/>
                <w:iCs/>
              </w:rPr>
            </w:pPr>
            <w:r w:rsidRPr="002762B1">
              <w:rPr>
                <w:b/>
                <w:bCs/>
                <w:iCs/>
              </w:rPr>
              <w:t>25</w:t>
            </w:r>
          </w:p>
        </w:tc>
      </w:tr>
      <w:tr w:rsidR="00AE01A2" w:rsidRPr="002762B1" w:rsidTr="00880B4E">
        <w:tc>
          <w:tcPr>
            <w:tcW w:w="696" w:type="dxa"/>
          </w:tcPr>
          <w:p w:rsidR="00AE01A2" w:rsidRPr="002762B1" w:rsidRDefault="00AE01A2" w:rsidP="00880B4E">
            <w:pPr>
              <w:ind w:right="283"/>
              <w:jc w:val="both"/>
            </w:pPr>
            <w:r w:rsidRPr="002762B1">
              <w:t>2.</w:t>
            </w:r>
          </w:p>
        </w:tc>
        <w:tc>
          <w:tcPr>
            <w:tcW w:w="7332" w:type="dxa"/>
          </w:tcPr>
          <w:p w:rsidR="00AE01A2" w:rsidRPr="002762B1" w:rsidRDefault="00AE01A2" w:rsidP="00880B4E">
            <w:pPr>
              <w:ind w:right="283"/>
              <w:jc w:val="both"/>
              <w:rPr>
                <w:b/>
                <w:i/>
                <w:sz w:val="22"/>
                <w:szCs w:val="22"/>
              </w:rPr>
            </w:pPr>
            <w:r w:rsidRPr="002762B1">
              <w:rPr>
                <w:b/>
                <w:i/>
                <w:sz w:val="22"/>
                <w:szCs w:val="22"/>
              </w:rPr>
              <w:t>Добро съответствие</w:t>
            </w:r>
          </w:p>
          <w:p w:rsidR="00AE01A2" w:rsidRPr="002762B1" w:rsidRDefault="00AE01A2" w:rsidP="00880B4E">
            <w:pPr>
              <w:ind w:right="283"/>
              <w:jc w:val="both"/>
              <w:rPr>
                <w:sz w:val="22"/>
                <w:szCs w:val="22"/>
              </w:rPr>
            </w:pPr>
            <w:r w:rsidRPr="002762B1">
              <w:rPr>
                <w:sz w:val="22"/>
                <w:szCs w:val="22"/>
              </w:rPr>
              <w:t xml:space="preserve">Техническото предложение съдържа подробно описание на </w:t>
            </w:r>
            <w:r w:rsidRPr="002762B1">
              <w:rPr>
                <w:bCs/>
                <w:sz w:val="22"/>
                <w:szCs w:val="22"/>
              </w:rPr>
              <w:t xml:space="preserve">организацията на човешките ресурси, необходими за изпълнение на поръчката, и ясно обяснение на връзката между начина на разполагане на персонала и отделните дейности по обекти. </w:t>
            </w:r>
            <w:r w:rsidRPr="002762B1">
              <w:rPr>
                <w:sz w:val="22"/>
                <w:szCs w:val="22"/>
              </w:rPr>
              <w:t xml:space="preserve">Описанието показва ясно познаване на конкретната задача и напълно съответства на логиката за изпълнение и последователността на отделните дейности и демонстрира с голяма степен на вероятност,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ще успее да </w:t>
            </w:r>
            <w:r w:rsidR="008C2B2F">
              <w:rPr>
                <w:sz w:val="22"/>
                <w:szCs w:val="22"/>
              </w:rPr>
              <w:t>извърши поръчката</w:t>
            </w:r>
            <w:r w:rsidRPr="002762B1">
              <w:rPr>
                <w:sz w:val="22"/>
                <w:szCs w:val="22"/>
              </w:rPr>
              <w:t>.</w:t>
            </w:r>
          </w:p>
          <w:p w:rsidR="00F23DFD" w:rsidRPr="002762B1" w:rsidRDefault="00F23DFD" w:rsidP="00880B4E">
            <w:pPr>
              <w:ind w:right="283"/>
              <w:jc w:val="both"/>
              <w:rPr>
                <w:sz w:val="22"/>
                <w:szCs w:val="22"/>
              </w:rPr>
            </w:pPr>
          </w:p>
        </w:tc>
        <w:tc>
          <w:tcPr>
            <w:tcW w:w="1160" w:type="dxa"/>
          </w:tcPr>
          <w:p w:rsidR="00AE01A2" w:rsidRPr="002762B1" w:rsidRDefault="00AE01A2" w:rsidP="00880B4E">
            <w:pPr>
              <w:ind w:right="283"/>
              <w:jc w:val="center"/>
              <w:rPr>
                <w:b/>
                <w:bCs/>
                <w:iCs/>
              </w:rPr>
            </w:pPr>
            <w:r w:rsidRPr="002762B1">
              <w:rPr>
                <w:b/>
                <w:bCs/>
                <w:iCs/>
              </w:rPr>
              <w:t>15</w:t>
            </w:r>
          </w:p>
        </w:tc>
      </w:tr>
      <w:tr w:rsidR="00AE01A2" w:rsidRPr="002762B1" w:rsidTr="00880B4E">
        <w:tc>
          <w:tcPr>
            <w:tcW w:w="696" w:type="dxa"/>
          </w:tcPr>
          <w:p w:rsidR="00AE01A2" w:rsidRPr="002762B1" w:rsidRDefault="00AE01A2" w:rsidP="00880B4E">
            <w:pPr>
              <w:ind w:right="283"/>
              <w:jc w:val="both"/>
            </w:pPr>
            <w:r w:rsidRPr="002762B1">
              <w:t>3.</w:t>
            </w:r>
          </w:p>
        </w:tc>
        <w:tc>
          <w:tcPr>
            <w:tcW w:w="7332" w:type="dxa"/>
          </w:tcPr>
          <w:p w:rsidR="00AE01A2" w:rsidRPr="002762B1" w:rsidRDefault="00AE01A2" w:rsidP="00880B4E">
            <w:pPr>
              <w:ind w:right="283"/>
              <w:jc w:val="both"/>
              <w:rPr>
                <w:b/>
                <w:i/>
                <w:sz w:val="22"/>
                <w:szCs w:val="22"/>
              </w:rPr>
            </w:pPr>
            <w:r w:rsidRPr="002762B1">
              <w:rPr>
                <w:b/>
                <w:i/>
                <w:sz w:val="22"/>
                <w:szCs w:val="22"/>
              </w:rPr>
              <w:t>Задоволително съответствие</w:t>
            </w:r>
          </w:p>
          <w:p w:rsidR="00AE01A2" w:rsidRPr="002762B1" w:rsidRDefault="00AE01A2" w:rsidP="008C2B2F">
            <w:pPr>
              <w:ind w:right="283"/>
              <w:jc w:val="both"/>
              <w:rPr>
                <w:i/>
                <w:sz w:val="22"/>
                <w:szCs w:val="22"/>
              </w:rPr>
            </w:pPr>
            <w:r w:rsidRPr="002762B1">
              <w:rPr>
                <w:sz w:val="22"/>
                <w:szCs w:val="22"/>
              </w:rPr>
              <w:t xml:space="preserve">Техническото предложение съдържа схематично описание на </w:t>
            </w:r>
            <w:r w:rsidRPr="002762B1">
              <w:rPr>
                <w:bCs/>
                <w:sz w:val="22"/>
                <w:szCs w:val="22"/>
              </w:rPr>
              <w:t xml:space="preserve">организацията на човешките ресурси, необходими за изпълнение на поръчката, и задоволително обяснение на връзката между начина на разполагане на персонала и отделните дейности по обекти. </w:t>
            </w:r>
            <w:r w:rsidRPr="002762B1">
              <w:rPr>
                <w:sz w:val="22"/>
                <w:szCs w:val="22"/>
              </w:rPr>
              <w:t xml:space="preserve">Описанието показва базисно познаване на конкретната задача и съответства на логиката за изпълнение и последователността на отделните дейности и демонстрира, че, при спазване на принципите, посочени в описанието по тази точка и ако се допусне, че описанията по другите точки показват същото ниво на разбиране, участникът вероятно ще успее да </w:t>
            </w:r>
            <w:r w:rsidR="008C2B2F">
              <w:rPr>
                <w:sz w:val="22"/>
                <w:szCs w:val="22"/>
              </w:rPr>
              <w:t>извърши поръчката</w:t>
            </w:r>
            <w:r w:rsidRPr="002762B1">
              <w:rPr>
                <w:sz w:val="22"/>
                <w:szCs w:val="22"/>
              </w:rPr>
              <w:t>.</w:t>
            </w:r>
          </w:p>
        </w:tc>
        <w:tc>
          <w:tcPr>
            <w:tcW w:w="1160" w:type="dxa"/>
          </w:tcPr>
          <w:p w:rsidR="00AE01A2" w:rsidRPr="002762B1" w:rsidRDefault="00AE01A2" w:rsidP="00880B4E">
            <w:pPr>
              <w:ind w:right="283"/>
              <w:jc w:val="center"/>
              <w:rPr>
                <w:b/>
                <w:bCs/>
                <w:iCs/>
              </w:rPr>
            </w:pPr>
            <w:r w:rsidRPr="002762B1">
              <w:rPr>
                <w:b/>
                <w:bCs/>
                <w:iCs/>
              </w:rPr>
              <w:t>5</w:t>
            </w:r>
          </w:p>
        </w:tc>
      </w:tr>
    </w:tbl>
    <w:p w:rsidR="00AE01A2" w:rsidRPr="002762B1" w:rsidRDefault="00AE01A2" w:rsidP="00F23DFD">
      <w:pPr>
        <w:keepNext/>
        <w:spacing w:before="120" w:after="120"/>
        <w:ind w:left="-450" w:right="283" w:firstLine="450"/>
        <w:jc w:val="both"/>
        <w:outlineLvl w:val="2"/>
      </w:pPr>
      <w:r w:rsidRPr="002762B1">
        <w:rPr>
          <w:b/>
          <w:bCs/>
          <w:lang w:eastAsia="x-none"/>
        </w:rPr>
        <w:t xml:space="preserve">5. Ценово предложение П3: </w:t>
      </w:r>
      <w:r w:rsidRPr="002762B1">
        <w:rPr>
          <w:bCs/>
          <w:lang w:eastAsia="x-none"/>
        </w:rPr>
        <w:t xml:space="preserve">До оценка по този показател се допускат само оферти, които съответстват на условията за изпълнение на поръчката. </w:t>
      </w:r>
      <w:r w:rsidRPr="002762B1">
        <w:rPr>
          <w:lang w:eastAsia="x-none"/>
        </w:rPr>
        <w:t xml:space="preserve">Участникът предложил най-ниска обща цена за изпълнение ( </w:t>
      </w:r>
      <w:r w:rsidR="00CA3D60">
        <w:rPr>
          <w:lang w:eastAsia="x-none"/>
        </w:rPr>
        <w:t xml:space="preserve">сбора на </w:t>
      </w:r>
      <w:r w:rsidRPr="002762B1">
        <w:rPr>
          <w:lang w:eastAsia="x-none"/>
        </w:rPr>
        <w:t>единични</w:t>
      </w:r>
      <w:r w:rsidR="00CA3D60">
        <w:rPr>
          <w:lang w:eastAsia="x-none"/>
        </w:rPr>
        <w:t>те</w:t>
      </w:r>
      <w:r w:rsidRPr="002762B1">
        <w:rPr>
          <w:lang w:eastAsia="x-none"/>
        </w:rPr>
        <w:t xml:space="preserve"> цени) получава максимален брой точки по показателя – </w:t>
      </w:r>
      <w:r w:rsidRPr="002762B1">
        <w:rPr>
          <w:lang w:eastAsia="x-none"/>
        </w:rPr>
        <w:lastRenderedPageBreak/>
        <w:t xml:space="preserve">100 точки. Относителната тежест на показателя в </w:t>
      </w:r>
      <w:r w:rsidRPr="002762B1">
        <w:rPr>
          <w:b/>
          <w:lang w:eastAsia="x-none"/>
        </w:rPr>
        <w:t>КО</w:t>
      </w:r>
      <w:r w:rsidRPr="002762B1">
        <w:rPr>
          <w:lang w:eastAsia="x-none"/>
        </w:rPr>
        <w:t xml:space="preserve"> е 40%. Оценките на участниците се изчисляват по формулата:</w:t>
      </w:r>
      <w:r w:rsidRPr="002762B1">
        <w:rPr>
          <w:bCs/>
          <w:lang w:eastAsia="x-none"/>
        </w:rPr>
        <w:t xml:space="preserve"> </w:t>
      </w:r>
      <w:r w:rsidRPr="002762B1">
        <w:t>П3</w:t>
      </w:r>
      <w:r w:rsidRPr="002762B1">
        <w:rPr>
          <w:b/>
        </w:rPr>
        <w:t>= (</w:t>
      </w:r>
      <w:proofErr w:type="spellStart"/>
      <w:r w:rsidRPr="002762B1">
        <w:rPr>
          <w:b/>
        </w:rPr>
        <w:t>Цmin</w:t>
      </w:r>
      <w:proofErr w:type="spellEnd"/>
      <w:r w:rsidRPr="002762B1">
        <w:rPr>
          <w:b/>
        </w:rPr>
        <w:t xml:space="preserve"> / </w:t>
      </w:r>
      <w:proofErr w:type="spellStart"/>
      <w:r w:rsidRPr="002762B1">
        <w:rPr>
          <w:b/>
        </w:rPr>
        <w:t>Цi</w:t>
      </w:r>
      <w:proofErr w:type="spellEnd"/>
      <w:r w:rsidRPr="002762B1">
        <w:rPr>
          <w:b/>
        </w:rPr>
        <w:t>) х 100= .... (точки)</w:t>
      </w:r>
      <w:r w:rsidRPr="002762B1">
        <w:t>,</w:t>
      </w:r>
      <w:r w:rsidRPr="002762B1">
        <w:rPr>
          <w:bCs/>
          <w:lang w:eastAsia="x-none"/>
        </w:rPr>
        <w:t xml:space="preserve"> </w:t>
      </w:r>
      <w:r w:rsidRPr="002762B1">
        <w:t>където:</w:t>
      </w:r>
    </w:p>
    <w:p w:rsidR="00AE01A2" w:rsidRPr="002762B1" w:rsidRDefault="00AE01A2" w:rsidP="00F23DFD">
      <w:pPr>
        <w:keepNext/>
        <w:spacing w:before="120" w:after="120"/>
        <w:ind w:left="-450" w:right="283" w:firstLine="450"/>
        <w:jc w:val="both"/>
        <w:outlineLvl w:val="2"/>
        <w:rPr>
          <w:bCs/>
          <w:lang w:eastAsia="x-none"/>
        </w:rPr>
      </w:pPr>
      <w:proofErr w:type="spellStart"/>
      <w:r w:rsidRPr="002762B1">
        <w:rPr>
          <w:b/>
        </w:rPr>
        <w:t>Цi</w:t>
      </w:r>
      <w:proofErr w:type="spellEnd"/>
      <w:r w:rsidRPr="002762B1">
        <w:t xml:space="preserve"> е предложената </w:t>
      </w:r>
      <w:r w:rsidRPr="002762B1">
        <w:rPr>
          <w:b/>
        </w:rPr>
        <w:t>Обща цена</w:t>
      </w:r>
      <w:r w:rsidRPr="002762B1">
        <w:t xml:space="preserve"> в лева без ДДС, от съответния участник.</w:t>
      </w:r>
    </w:p>
    <w:p w:rsidR="00AE01A2" w:rsidRPr="002762B1" w:rsidRDefault="00AE01A2" w:rsidP="00F23DFD">
      <w:pPr>
        <w:spacing w:after="200"/>
        <w:ind w:left="-450" w:right="283" w:firstLine="450"/>
        <w:contextualSpacing/>
        <w:jc w:val="both"/>
      </w:pPr>
      <w:proofErr w:type="spellStart"/>
      <w:r w:rsidRPr="002762B1">
        <w:rPr>
          <w:b/>
        </w:rPr>
        <w:t>Цmin</w:t>
      </w:r>
      <w:proofErr w:type="spellEnd"/>
      <w:r w:rsidRPr="002762B1">
        <w:t xml:space="preserve"> е най-ниската предложена </w:t>
      </w:r>
      <w:r w:rsidRPr="002762B1">
        <w:rPr>
          <w:b/>
        </w:rPr>
        <w:t>Обща цена</w:t>
      </w:r>
      <w:r w:rsidRPr="002762B1">
        <w:t xml:space="preserve"> в лева без ДДС, съгласно ценовите предложения на всички допуснати до оценяване оферти.</w:t>
      </w:r>
    </w:p>
    <w:p w:rsidR="00AE01A2" w:rsidRPr="002762B1" w:rsidRDefault="00AE01A2" w:rsidP="00F23DFD">
      <w:pPr>
        <w:spacing w:after="200"/>
        <w:ind w:left="-450" w:right="283" w:firstLine="450"/>
        <w:contextualSpacing/>
        <w:jc w:val="both"/>
      </w:pPr>
    </w:p>
    <w:p w:rsidR="00AE01A2" w:rsidRPr="002762B1" w:rsidRDefault="00AE01A2" w:rsidP="00F23DFD">
      <w:pPr>
        <w:keepNext/>
        <w:spacing w:before="120" w:after="120"/>
        <w:ind w:left="-450" w:right="283" w:firstLine="450"/>
        <w:jc w:val="both"/>
        <w:outlineLvl w:val="2"/>
      </w:pPr>
      <w:bookmarkStart w:id="1" w:name="_Toc327239432"/>
      <w:r w:rsidRPr="002762B1">
        <w:rPr>
          <w:b/>
          <w:bCs/>
          <w:lang w:eastAsia="x-none"/>
        </w:rPr>
        <w:t>6. Процедура при еднакви предложения</w:t>
      </w:r>
      <w:bookmarkEnd w:id="1"/>
      <w:r w:rsidRPr="002762B1">
        <w:rPr>
          <w:b/>
          <w:bCs/>
          <w:lang w:eastAsia="x-none"/>
        </w:rPr>
        <w:t xml:space="preserve">. </w:t>
      </w:r>
      <w:r w:rsidRPr="002762B1">
        <w:t>В случай че комплексните оценки на две или повече оферти са равни, се прилагат правилата на чл. 71, ал. 4 и ал. 5 от ЗОП.</w:t>
      </w:r>
    </w:p>
    <w:p w:rsidR="00AE01A2" w:rsidRPr="002762B1" w:rsidRDefault="00AE01A2" w:rsidP="00F23DFD">
      <w:pPr>
        <w:spacing w:before="120" w:after="120"/>
        <w:ind w:left="-450" w:right="283" w:firstLine="450"/>
        <w:jc w:val="both"/>
        <w:rPr>
          <w:b/>
        </w:rPr>
      </w:pPr>
      <w:bookmarkStart w:id="2" w:name="_Toc327239428"/>
      <w:r w:rsidRPr="002762B1">
        <w:rPr>
          <w:b/>
        </w:rPr>
        <w:t>7. Класиране на офертите</w:t>
      </w:r>
      <w:bookmarkEnd w:id="2"/>
      <w:r w:rsidRPr="002762B1">
        <w:rPr>
          <w:b/>
        </w:rPr>
        <w:t xml:space="preserve">. </w:t>
      </w:r>
      <w:r w:rsidRPr="002762B1">
        <w:t xml:space="preserve">Комисията класира офертите в низходящ ред, според получените комплексни оценки. </w:t>
      </w:r>
    </w:p>
    <w:p w:rsidR="004C4577" w:rsidRPr="002762B1" w:rsidRDefault="00D20EBF" w:rsidP="00FE0AB8">
      <w:pPr>
        <w:ind w:left="-450" w:right="291"/>
        <w:jc w:val="both"/>
      </w:pPr>
      <w:r w:rsidRPr="002762B1">
        <w:t xml:space="preserve">Видовете СМР и обема на същите </w:t>
      </w:r>
      <w:r w:rsidR="00414B08" w:rsidRPr="002762B1">
        <w:t>са по приложената в документацията количествена сметка</w:t>
      </w:r>
      <w:r w:rsidRPr="002762B1">
        <w:t xml:space="preserve">. </w:t>
      </w:r>
      <w:r w:rsidR="00581D1A" w:rsidRPr="002762B1">
        <w:t xml:space="preserve">При отчитане на извършените работи </w:t>
      </w:r>
      <w:r w:rsidR="00414B08" w:rsidRPr="002762B1">
        <w:t xml:space="preserve">да </w:t>
      </w:r>
      <w:r w:rsidR="00581D1A" w:rsidRPr="002762B1">
        <w:t xml:space="preserve">се прилагат </w:t>
      </w:r>
      <w:proofErr w:type="spellStart"/>
      <w:r w:rsidR="00581D1A" w:rsidRPr="002762B1">
        <w:t>кантарните</w:t>
      </w:r>
      <w:proofErr w:type="spellEnd"/>
      <w:r w:rsidR="00581D1A" w:rsidRPr="002762B1">
        <w:t xml:space="preserve"> бележки от ДТБО (Депо за твърди битови отпадъци). Материалите, които са годни за втора употреба, трябва да бъдат внимателно отстранени, почистени, запазени, сортирани, защитени и складирани на подходящи места или натоварени и транспортирани по указание от възложителя.</w:t>
      </w:r>
    </w:p>
    <w:p w:rsidR="004C4577" w:rsidRPr="002762B1" w:rsidRDefault="004C4577" w:rsidP="00FE0AB8">
      <w:pPr>
        <w:ind w:left="-450" w:right="291"/>
        <w:jc w:val="both"/>
      </w:pPr>
      <w:r w:rsidRPr="002762B1">
        <w:t>Предложените единични цени на видовете СМР да бъдат придружени с анализи.</w:t>
      </w:r>
    </w:p>
    <w:p w:rsidR="004C4577" w:rsidRPr="002762B1" w:rsidRDefault="00145738" w:rsidP="00FE0AB8">
      <w:pPr>
        <w:ind w:left="-450" w:right="291"/>
        <w:jc w:val="both"/>
      </w:pPr>
      <w:r w:rsidRPr="002762B1">
        <w:t>Предлаганите цени</w:t>
      </w:r>
      <w:r w:rsidR="004C4577" w:rsidRPr="002762B1">
        <w:t xml:space="preserve"> </w:t>
      </w:r>
      <w:r w:rsidRPr="002762B1">
        <w:t xml:space="preserve">и предложения срок за реакция </w:t>
      </w:r>
      <w:r w:rsidR="004C4577" w:rsidRPr="002762B1">
        <w:t>не се променя</w:t>
      </w:r>
      <w:r w:rsidRPr="002762B1">
        <w:t>т</w:t>
      </w:r>
      <w:r w:rsidR="004C4577" w:rsidRPr="002762B1">
        <w:t xml:space="preserve"> за целия пер</w:t>
      </w:r>
      <w:r w:rsidR="00414B08" w:rsidRPr="002762B1">
        <w:t>иод на договора</w:t>
      </w:r>
      <w:r w:rsidR="004C4577" w:rsidRPr="002762B1">
        <w:t>.</w:t>
      </w:r>
    </w:p>
    <w:p w:rsidR="00116FD4" w:rsidRPr="002762B1" w:rsidRDefault="00116FD4" w:rsidP="00FE0AB8">
      <w:pPr>
        <w:ind w:right="291"/>
      </w:pPr>
    </w:p>
    <w:p w:rsidR="00116FD4" w:rsidRPr="002762B1" w:rsidRDefault="008C268C" w:rsidP="0093585A">
      <w:pPr>
        <w:ind w:left="-450" w:right="291" w:firstLine="1158"/>
        <w:rPr>
          <w:b/>
        </w:rPr>
      </w:pPr>
      <w:r w:rsidRPr="002762B1">
        <w:rPr>
          <w:bCs/>
          <w:i/>
          <w:u w:val="single"/>
        </w:rPr>
        <w:t>Х</w:t>
      </w:r>
      <w:r w:rsidR="002D003F" w:rsidRPr="002762B1">
        <w:rPr>
          <w:bCs/>
          <w:i/>
          <w:u w:val="single"/>
        </w:rPr>
        <w:t>.</w:t>
      </w:r>
      <w:r w:rsidRPr="002762B1">
        <w:rPr>
          <w:bCs/>
          <w:i/>
          <w:u w:val="single"/>
        </w:rPr>
        <w:t xml:space="preserve"> </w:t>
      </w:r>
      <w:r w:rsidR="00116FD4" w:rsidRPr="002762B1">
        <w:rPr>
          <w:bCs/>
          <w:i/>
          <w:u w:val="single"/>
        </w:rPr>
        <w:t>Код съгласно Класификатора на ОП (CPV)</w:t>
      </w:r>
      <w:r w:rsidR="0093585A" w:rsidRPr="002762B1">
        <w:rPr>
          <w:bCs/>
          <w:i/>
        </w:rPr>
        <w:t xml:space="preserve"> </w:t>
      </w:r>
      <w:r w:rsidR="0093585A" w:rsidRPr="002762B1">
        <w:rPr>
          <w:bCs/>
        </w:rPr>
        <w:t xml:space="preserve">- </w:t>
      </w:r>
      <w:r w:rsidR="0093585A" w:rsidRPr="002762B1">
        <w:t xml:space="preserve"> </w:t>
      </w:r>
      <w:r w:rsidR="006131A3" w:rsidRPr="002762B1">
        <w:rPr>
          <w:b/>
        </w:rPr>
        <w:t>4511</w:t>
      </w:r>
      <w:r w:rsidR="00E12597" w:rsidRPr="002762B1">
        <w:rPr>
          <w:b/>
        </w:rPr>
        <w:t>0000-1</w:t>
      </w:r>
    </w:p>
    <w:p w:rsidR="0093585A" w:rsidRPr="002762B1" w:rsidRDefault="0093585A" w:rsidP="0093585A">
      <w:pPr>
        <w:ind w:left="-450" w:right="291" w:firstLine="1158"/>
        <w:rPr>
          <w:i/>
          <w:u w:val="single"/>
        </w:rPr>
      </w:pPr>
    </w:p>
    <w:p w:rsidR="00D37573" w:rsidRPr="002762B1" w:rsidRDefault="008C268C" w:rsidP="00FE0AB8">
      <w:pPr>
        <w:ind w:left="-450" w:right="291" w:firstLine="1158"/>
        <w:jc w:val="both"/>
      </w:pPr>
      <w:r w:rsidRPr="002762B1">
        <w:rPr>
          <w:bCs/>
          <w:i/>
          <w:u w:val="single"/>
        </w:rPr>
        <w:t>Х</w:t>
      </w:r>
      <w:r w:rsidR="00F23DFD" w:rsidRPr="002762B1">
        <w:rPr>
          <w:bCs/>
          <w:i/>
          <w:u w:val="single"/>
        </w:rPr>
        <w:t>І</w:t>
      </w:r>
      <w:r w:rsidR="002D003F" w:rsidRPr="002762B1">
        <w:rPr>
          <w:bCs/>
          <w:i/>
          <w:u w:val="single"/>
        </w:rPr>
        <w:t>.</w:t>
      </w:r>
      <w:r w:rsidRPr="002762B1">
        <w:rPr>
          <w:bCs/>
          <w:i/>
          <w:u w:val="single"/>
        </w:rPr>
        <w:t xml:space="preserve"> </w:t>
      </w:r>
      <w:r w:rsidR="00116FD4" w:rsidRPr="002762B1">
        <w:rPr>
          <w:bCs/>
          <w:i/>
          <w:u w:val="single"/>
        </w:rPr>
        <w:t>Количество или обем</w:t>
      </w:r>
      <w:r w:rsidR="00116FD4" w:rsidRPr="002762B1">
        <w:rPr>
          <w:u w:val="single"/>
        </w:rPr>
        <w:t xml:space="preserve"> </w:t>
      </w:r>
      <w:r w:rsidR="00D653C4" w:rsidRPr="002762B1">
        <w:t xml:space="preserve">- </w:t>
      </w:r>
      <w:r w:rsidR="004C4577" w:rsidRPr="002762B1">
        <w:t xml:space="preserve"> </w:t>
      </w:r>
      <w:r w:rsidR="009D15E8" w:rsidRPr="002762B1">
        <w:t>Разплащането на д</w:t>
      </w:r>
      <w:r w:rsidR="00414B08" w:rsidRPr="002762B1">
        <w:t xml:space="preserve">ействително изпълнените </w:t>
      </w:r>
      <w:r w:rsidR="00653E93" w:rsidRPr="002762B1">
        <w:t>дейности</w:t>
      </w:r>
      <w:r w:rsidR="00414B08" w:rsidRPr="002762B1">
        <w:t xml:space="preserve">  ще се извършва на база направените</w:t>
      </w:r>
      <w:r w:rsidR="009D15E8" w:rsidRPr="002762B1">
        <w:t xml:space="preserve"> измервания на място, </w:t>
      </w:r>
      <w:r w:rsidR="00414B08" w:rsidRPr="002762B1">
        <w:t xml:space="preserve">съставянето на констативни </w:t>
      </w:r>
      <w:r w:rsidR="009D15E8" w:rsidRPr="002762B1">
        <w:t>протоколи с подробни количествено-стойностни сметки, подписани от изпълнителя и лицето изпълняващо инвеститорски контрол, по единичните цени, съгласно приложената оферта</w:t>
      </w:r>
      <w:r w:rsidR="00CF6234" w:rsidRPr="002762B1">
        <w:t>.</w:t>
      </w:r>
    </w:p>
    <w:p w:rsidR="002F3471" w:rsidRPr="002762B1" w:rsidRDefault="002F3471" w:rsidP="00FE0AB8">
      <w:pPr>
        <w:ind w:right="291"/>
        <w:jc w:val="both"/>
        <w:rPr>
          <w:b/>
        </w:rPr>
      </w:pPr>
    </w:p>
    <w:p w:rsidR="00F23DFD" w:rsidRDefault="00F23DFD" w:rsidP="00FE0AB8">
      <w:pPr>
        <w:ind w:right="291"/>
        <w:jc w:val="both"/>
        <w:rPr>
          <w:b/>
        </w:rPr>
      </w:pPr>
    </w:p>
    <w:p w:rsidR="003E3BC9" w:rsidRPr="002762B1" w:rsidRDefault="003E3BC9" w:rsidP="00FE0AB8">
      <w:pPr>
        <w:ind w:right="291"/>
        <w:jc w:val="both"/>
        <w:rPr>
          <w:b/>
        </w:rPr>
      </w:pPr>
    </w:p>
    <w:p w:rsidR="001B508D" w:rsidRDefault="003E3BC9" w:rsidP="00FE0AB8">
      <w:pPr>
        <w:ind w:left="-450" w:right="291"/>
        <w:rPr>
          <w:i/>
        </w:rPr>
      </w:pPr>
      <w:r>
        <w:rPr>
          <w:i/>
        </w:rPr>
        <w:t>Изготвил:</w:t>
      </w:r>
    </w:p>
    <w:p w:rsidR="003E3BC9" w:rsidRPr="003E3BC9" w:rsidRDefault="003E3BC9" w:rsidP="00FE0AB8">
      <w:pPr>
        <w:ind w:left="-450" w:right="291"/>
      </w:pPr>
      <w:r w:rsidRPr="003E3BC9">
        <w:t xml:space="preserve">                   инж. Габриела Тупанкова</w:t>
      </w:r>
    </w:p>
    <w:sectPr w:rsidR="003E3BC9" w:rsidRPr="003E3BC9" w:rsidSect="00F23DFD">
      <w:pgSz w:w="11906" w:h="16838"/>
      <w:pgMar w:top="900" w:right="567" w:bottom="8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106D"/>
    <w:multiLevelType w:val="hybridMultilevel"/>
    <w:tmpl w:val="A432B514"/>
    <w:lvl w:ilvl="0" w:tplc="3512486C">
      <w:start w:val="1"/>
      <w:numFmt w:val="upperRoman"/>
      <w:lvlText w:val="%1."/>
      <w:lvlJc w:val="left"/>
      <w:pPr>
        <w:tabs>
          <w:tab w:val="num" w:pos="1080"/>
        </w:tabs>
        <w:ind w:left="1080" w:hanging="720"/>
      </w:pPr>
      <w:rPr>
        <w:rFonts w:hint="default"/>
      </w:rPr>
    </w:lvl>
    <w:lvl w:ilvl="1" w:tplc="365E07D0">
      <w:start w:val="1"/>
      <w:numFmt w:val="decimal"/>
      <w:lvlText w:val="%2."/>
      <w:lvlJc w:val="left"/>
      <w:pPr>
        <w:tabs>
          <w:tab w:val="num" w:pos="1440"/>
        </w:tabs>
        <w:ind w:left="1440" w:hanging="360"/>
      </w:pPr>
      <w:rPr>
        <w:rFonts w:hint="default"/>
      </w:r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14C50238"/>
    <w:multiLevelType w:val="hybridMultilevel"/>
    <w:tmpl w:val="A528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74ECE"/>
    <w:multiLevelType w:val="hybridMultilevel"/>
    <w:tmpl w:val="1408BAD4"/>
    <w:lvl w:ilvl="0" w:tplc="04020005">
      <w:start w:val="1"/>
      <w:numFmt w:val="bullet"/>
      <w:lvlText w:val=""/>
      <w:lvlJc w:val="left"/>
      <w:pPr>
        <w:tabs>
          <w:tab w:val="num" w:pos="1140"/>
        </w:tabs>
        <w:ind w:left="1140" w:hanging="360"/>
      </w:pPr>
      <w:rPr>
        <w:rFonts w:ascii="Wingdings" w:hAnsi="Wingdings"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2AE36FE0"/>
    <w:multiLevelType w:val="hybridMultilevel"/>
    <w:tmpl w:val="C570EA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471E4A"/>
    <w:multiLevelType w:val="hybridMultilevel"/>
    <w:tmpl w:val="CA7C843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4A6E2608"/>
    <w:multiLevelType w:val="hybridMultilevel"/>
    <w:tmpl w:val="56D2482E"/>
    <w:lvl w:ilvl="0" w:tplc="04020001">
      <w:start w:val="1"/>
      <w:numFmt w:val="bullet"/>
      <w:lvlText w:val=""/>
      <w:lvlJc w:val="left"/>
      <w:pPr>
        <w:tabs>
          <w:tab w:val="num" w:pos="1500"/>
        </w:tabs>
        <w:ind w:left="1500" w:hanging="360"/>
      </w:pPr>
      <w:rPr>
        <w:rFonts w:ascii="Symbol" w:hAnsi="Symbol"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5068706A"/>
    <w:multiLevelType w:val="multilevel"/>
    <w:tmpl w:val="DCAEBA1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514166F5"/>
    <w:multiLevelType w:val="hybridMultilevel"/>
    <w:tmpl w:val="EDCA0384"/>
    <w:lvl w:ilvl="0" w:tplc="14C652B2">
      <w:start w:val="1"/>
      <w:numFmt w:val="decimal"/>
      <w:lvlText w:val="%1."/>
      <w:lvlJc w:val="left"/>
      <w:pPr>
        <w:ind w:left="2088" w:hanging="13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6B5B4B19"/>
    <w:multiLevelType w:val="hybridMultilevel"/>
    <w:tmpl w:val="4F40D024"/>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6BC23399"/>
    <w:multiLevelType w:val="hybridMultilevel"/>
    <w:tmpl w:val="4CAAA6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F4F06B4"/>
    <w:multiLevelType w:val="hybridMultilevel"/>
    <w:tmpl w:val="AB9E8202"/>
    <w:lvl w:ilvl="0" w:tplc="04020001">
      <w:start w:val="1"/>
      <w:numFmt w:val="bullet"/>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76BC6EA2"/>
    <w:multiLevelType w:val="hybridMultilevel"/>
    <w:tmpl w:val="7E8898FC"/>
    <w:lvl w:ilvl="0" w:tplc="0409000B">
      <w:start w:val="1"/>
      <w:numFmt w:val="bullet"/>
      <w:lvlText w:val=""/>
      <w:lvlJc w:val="left"/>
      <w:pPr>
        <w:tabs>
          <w:tab w:val="num" w:pos="1260"/>
        </w:tabs>
        <w:ind w:left="1260" w:hanging="360"/>
      </w:pPr>
      <w:rPr>
        <w:rFonts w:ascii="Wingdings" w:hAnsi="Wingdings" w:hint="default"/>
      </w:rPr>
    </w:lvl>
    <w:lvl w:ilvl="1" w:tplc="0409000D">
      <w:start w:val="1"/>
      <w:numFmt w:val="bullet"/>
      <w:lvlText w:val=""/>
      <w:lvlJc w:val="left"/>
      <w:pPr>
        <w:tabs>
          <w:tab w:val="num" w:pos="1860"/>
        </w:tabs>
        <w:ind w:left="1860" w:hanging="360"/>
      </w:pPr>
      <w:rPr>
        <w:rFonts w:ascii="Wingdings" w:hAnsi="Wingdings" w:hint="default"/>
      </w:rPr>
    </w:lvl>
    <w:lvl w:ilvl="2" w:tplc="04090009">
      <w:start w:val="1"/>
      <w:numFmt w:val="bullet"/>
      <w:lvlText w:val=""/>
      <w:lvlJc w:val="left"/>
      <w:pPr>
        <w:tabs>
          <w:tab w:val="num" w:pos="2580"/>
        </w:tabs>
        <w:ind w:left="2580" w:hanging="360"/>
      </w:pPr>
      <w:rPr>
        <w:rFonts w:ascii="Wingdings" w:hAnsi="Wingdings" w:hint="default"/>
      </w:rPr>
    </w:lvl>
    <w:lvl w:ilvl="3" w:tplc="0409000B">
      <w:start w:val="1"/>
      <w:numFmt w:val="bullet"/>
      <w:lvlText w:val=""/>
      <w:lvlJc w:val="left"/>
      <w:pPr>
        <w:tabs>
          <w:tab w:val="num" w:pos="3300"/>
        </w:tabs>
        <w:ind w:left="3300" w:hanging="360"/>
      </w:pPr>
      <w:rPr>
        <w:rFonts w:ascii="Wingdings" w:hAnsi="Wingdings" w:hint="default"/>
      </w:rPr>
    </w:lvl>
    <w:lvl w:ilvl="4" w:tplc="0409000D">
      <w:start w:val="1"/>
      <w:numFmt w:val="bullet"/>
      <w:lvlText w:val=""/>
      <w:lvlJc w:val="left"/>
      <w:pPr>
        <w:tabs>
          <w:tab w:val="num" w:pos="4020"/>
        </w:tabs>
        <w:ind w:left="4020" w:hanging="360"/>
      </w:pPr>
      <w:rPr>
        <w:rFonts w:ascii="Wingdings" w:hAnsi="Wingdings" w:hint="default"/>
      </w:rPr>
    </w:lvl>
    <w:lvl w:ilvl="5" w:tplc="0409000B">
      <w:start w:val="1"/>
      <w:numFmt w:val="bullet"/>
      <w:lvlText w:val=""/>
      <w:lvlJc w:val="left"/>
      <w:pPr>
        <w:tabs>
          <w:tab w:val="num" w:pos="4740"/>
        </w:tabs>
        <w:ind w:left="4740" w:hanging="360"/>
      </w:pPr>
      <w:rPr>
        <w:rFonts w:ascii="Wingdings" w:hAnsi="Wingdings" w:hint="default"/>
      </w:rPr>
    </w:lvl>
    <w:lvl w:ilvl="6" w:tplc="04090001">
      <w:start w:val="1"/>
      <w:numFmt w:val="decimal"/>
      <w:lvlText w:val="%7."/>
      <w:lvlJc w:val="left"/>
      <w:pPr>
        <w:tabs>
          <w:tab w:val="num" w:pos="5100"/>
        </w:tabs>
        <w:ind w:left="5100" w:hanging="360"/>
      </w:pPr>
    </w:lvl>
    <w:lvl w:ilvl="7" w:tplc="04090003">
      <w:start w:val="1"/>
      <w:numFmt w:val="decimal"/>
      <w:lvlText w:val="%8."/>
      <w:lvlJc w:val="left"/>
      <w:pPr>
        <w:tabs>
          <w:tab w:val="num" w:pos="5820"/>
        </w:tabs>
        <w:ind w:left="5820" w:hanging="360"/>
      </w:pPr>
    </w:lvl>
    <w:lvl w:ilvl="8" w:tplc="04090005">
      <w:start w:val="1"/>
      <w:numFmt w:val="decimal"/>
      <w:lvlText w:val="%9."/>
      <w:lvlJc w:val="left"/>
      <w:pPr>
        <w:tabs>
          <w:tab w:val="num" w:pos="6540"/>
        </w:tabs>
        <w:ind w:left="6540" w:hanging="360"/>
      </w:pPr>
    </w:lvl>
  </w:abstractNum>
  <w:abstractNum w:abstractNumId="12" w15:restartNumberingAfterBreak="0">
    <w:nsid w:val="790D3B5B"/>
    <w:multiLevelType w:val="hybridMultilevel"/>
    <w:tmpl w:val="27623A2C"/>
    <w:lvl w:ilvl="0" w:tplc="0402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2F2D5F"/>
    <w:multiLevelType w:val="hybridMultilevel"/>
    <w:tmpl w:val="EC089D46"/>
    <w:lvl w:ilvl="0" w:tplc="002E4192">
      <w:start w:val="2"/>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0"/>
  </w:num>
  <w:num w:numId="3">
    <w:abstractNumId w:val="2"/>
  </w:num>
  <w:num w:numId="4">
    <w:abstractNumId w:val="13"/>
  </w:num>
  <w:num w:numId="5">
    <w:abstractNumId w:val="11"/>
  </w:num>
  <w:num w:numId="6">
    <w:abstractNumId w:val="8"/>
  </w:num>
  <w:num w:numId="7">
    <w:abstractNumId w:val="9"/>
  </w:num>
  <w:num w:numId="8">
    <w:abstractNumId w:val="12"/>
  </w:num>
  <w:num w:numId="9">
    <w:abstractNumId w:val="6"/>
  </w:num>
  <w:num w:numId="10">
    <w:abstractNumId w:val="0"/>
  </w:num>
  <w:num w:numId="11">
    <w:abstractNumId w:val="1"/>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47"/>
    <w:rsid w:val="0001181E"/>
    <w:rsid w:val="00013F00"/>
    <w:rsid w:val="00026316"/>
    <w:rsid w:val="00080F48"/>
    <w:rsid w:val="000C5D58"/>
    <w:rsid w:val="000E413E"/>
    <w:rsid w:val="000F2B38"/>
    <w:rsid w:val="000F4FFA"/>
    <w:rsid w:val="00116FD4"/>
    <w:rsid w:val="0014463F"/>
    <w:rsid w:val="00145738"/>
    <w:rsid w:val="00161FEB"/>
    <w:rsid w:val="001B1F18"/>
    <w:rsid w:val="001B508D"/>
    <w:rsid w:val="001C009A"/>
    <w:rsid w:val="001E5788"/>
    <w:rsid w:val="001E6D13"/>
    <w:rsid w:val="00204BA3"/>
    <w:rsid w:val="00206F50"/>
    <w:rsid w:val="002122D1"/>
    <w:rsid w:val="00217AC6"/>
    <w:rsid w:val="00240380"/>
    <w:rsid w:val="00263ECC"/>
    <w:rsid w:val="002762B1"/>
    <w:rsid w:val="002A3F37"/>
    <w:rsid w:val="002D003F"/>
    <w:rsid w:val="002D5BC5"/>
    <w:rsid w:val="002F3471"/>
    <w:rsid w:val="00334896"/>
    <w:rsid w:val="003363B9"/>
    <w:rsid w:val="00352A07"/>
    <w:rsid w:val="003A7189"/>
    <w:rsid w:val="003B4B6F"/>
    <w:rsid w:val="003D457D"/>
    <w:rsid w:val="003E3BC9"/>
    <w:rsid w:val="003E7FC9"/>
    <w:rsid w:val="00414B08"/>
    <w:rsid w:val="004355EF"/>
    <w:rsid w:val="004652E4"/>
    <w:rsid w:val="00466517"/>
    <w:rsid w:val="004738A7"/>
    <w:rsid w:val="00473C83"/>
    <w:rsid w:val="004B59DD"/>
    <w:rsid w:val="004C4577"/>
    <w:rsid w:val="004D5F8F"/>
    <w:rsid w:val="00544755"/>
    <w:rsid w:val="00581D1A"/>
    <w:rsid w:val="005B15FD"/>
    <w:rsid w:val="005C3155"/>
    <w:rsid w:val="006045F3"/>
    <w:rsid w:val="006131A3"/>
    <w:rsid w:val="00616D45"/>
    <w:rsid w:val="00633FFD"/>
    <w:rsid w:val="00653E93"/>
    <w:rsid w:val="00662447"/>
    <w:rsid w:val="0067516D"/>
    <w:rsid w:val="00696597"/>
    <w:rsid w:val="006C72B2"/>
    <w:rsid w:val="007B7BFC"/>
    <w:rsid w:val="007C0F49"/>
    <w:rsid w:val="007D0D0E"/>
    <w:rsid w:val="007D2475"/>
    <w:rsid w:val="00880236"/>
    <w:rsid w:val="00880B4E"/>
    <w:rsid w:val="008A335C"/>
    <w:rsid w:val="008A51CD"/>
    <w:rsid w:val="008C268C"/>
    <w:rsid w:val="008C2B2F"/>
    <w:rsid w:val="008D1460"/>
    <w:rsid w:val="008D232C"/>
    <w:rsid w:val="0093585A"/>
    <w:rsid w:val="00937796"/>
    <w:rsid w:val="00954C2B"/>
    <w:rsid w:val="00957443"/>
    <w:rsid w:val="009D15E8"/>
    <w:rsid w:val="009F6AB4"/>
    <w:rsid w:val="00A10DF1"/>
    <w:rsid w:val="00A44DAE"/>
    <w:rsid w:val="00A54CBE"/>
    <w:rsid w:val="00A64E47"/>
    <w:rsid w:val="00A933E7"/>
    <w:rsid w:val="00AE01A2"/>
    <w:rsid w:val="00B16DAF"/>
    <w:rsid w:val="00B201A6"/>
    <w:rsid w:val="00B24EA8"/>
    <w:rsid w:val="00B25F64"/>
    <w:rsid w:val="00B472E6"/>
    <w:rsid w:val="00B53B65"/>
    <w:rsid w:val="00B7342E"/>
    <w:rsid w:val="00B8005C"/>
    <w:rsid w:val="00B9100F"/>
    <w:rsid w:val="00B92135"/>
    <w:rsid w:val="00BA04D5"/>
    <w:rsid w:val="00BA4F43"/>
    <w:rsid w:val="00BA5FA4"/>
    <w:rsid w:val="00BB664F"/>
    <w:rsid w:val="00C04CE2"/>
    <w:rsid w:val="00C06BB1"/>
    <w:rsid w:val="00C607E0"/>
    <w:rsid w:val="00CA3D60"/>
    <w:rsid w:val="00CB53E1"/>
    <w:rsid w:val="00CF6234"/>
    <w:rsid w:val="00D10219"/>
    <w:rsid w:val="00D20EBF"/>
    <w:rsid w:val="00D37573"/>
    <w:rsid w:val="00D4149E"/>
    <w:rsid w:val="00D553FB"/>
    <w:rsid w:val="00D62B84"/>
    <w:rsid w:val="00D653C4"/>
    <w:rsid w:val="00D95A6E"/>
    <w:rsid w:val="00DA1A03"/>
    <w:rsid w:val="00DB22B9"/>
    <w:rsid w:val="00DB322C"/>
    <w:rsid w:val="00DB792A"/>
    <w:rsid w:val="00DF07F1"/>
    <w:rsid w:val="00DF322C"/>
    <w:rsid w:val="00E12597"/>
    <w:rsid w:val="00E12D7E"/>
    <w:rsid w:val="00E16591"/>
    <w:rsid w:val="00E21725"/>
    <w:rsid w:val="00E27DB9"/>
    <w:rsid w:val="00E3071B"/>
    <w:rsid w:val="00E347CE"/>
    <w:rsid w:val="00E766F7"/>
    <w:rsid w:val="00EB6324"/>
    <w:rsid w:val="00EE24A0"/>
    <w:rsid w:val="00F23DFD"/>
    <w:rsid w:val="00F3519B"/>
    <w:rsid w:val="00F73FAA"/>
    <w:rsid w:val="00FA6072"/>
    <w:rsid w:val="00FC0B1D"/>
    <w:rsid w:val="00FE0AB8"/>
    <w:rsid w:val="00FF4A89"/>
    <w:rsid w:val="00FF72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06241"/>
  <w15:chartTrackingRefBased/>
  <w15:docId w15:val="{0FE0C114-FC3C-4C78-A785-8CBAF27B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mark">
    <w:name w:val="nomark"/>
    <w:basedOn w:val="a0"/>
    <w:rsid w:val="00FF7234"/>
  </w:style>
  <w:style w:type="character" w:customStyle="1" w:styleId="timark">
    <w:name w:val="timark"/>
    <w:basedOn w:val="a0"/>
    <w:rsid w:val="00FF7234"/>
  </w:style>
  <w:style w:type="paragraph" w:styleId="a3">
    <w:name w:val="Normal (Web)"/>
    <w:basedOn w:val="a"/>
    <w:rsid w:val="00116FD4"/>
    <w:pPr>
      <w:spacing w:before="100" w:beforeAutospacing="1" w:after="100" w:afterAutospacing="1"/>
    </w:pPr>
  </w:style>
  <w:style w:type="paragraph" w:customStyle="1" w:styleId="Char">
    <w:name w:val="Знак Знак Char"/>
    <w:basedOn w:val="a"/>
    <w:rsid w:val="007D0D0E"/>
    <w:pPr>
      <w:tabs>
        <w:tab w:val="left" w:pos="709"/>
      </w:tabs>
    </w:pPr>
    <w:rPr>
      <w:rFonts w:ascii="Tahoma" w:hAnsi="Tahoma"/>
      <w:lang w:val="pl-PL" w:eastAsia="pl-PL"/>
    </w:rPr>
  </w:style>
  <w:style w:type="character" w:customStyle="1" w:styleId="a4">
    <w:name w:val="Основной текст_"/>
    <w:link w:val="a5"/>
    <w:rsid w:val="00D20EBF"/>
    <w:rPr>
      <w:rFonts w:ascii="Arial" w:eastAsia="Arial" w:hAnsi="Arial"/>
      <w:sz w:val="21"/>
      <w:szCs w:val="21"/>
      <w:shd w:val="clear" w:color="auto" w:fill="FFFFFF"/>
      <w:lang w:bidi="ar-SA"/>
    </w:rPr>
  </w:style>
  <w:style w:type="character" w:customStyle="1" w:styleId="a6">
    <w:name w:val="Основной текст + Полужирный;Курсив"/>
    <w:rsid w:val="00D20EBF"/>
    <w:rPr>
      <w:rFonts w:ascii="Arial" w:eastAsia="Arial" w:hAnsi="Arial"/>
      <w:b/>
      <w:bCs/>
      <w:i/>
      <w:iCs/>
      <w:color w:val="000000"/>
      <w:spacing w:val="0"/>
      <w:w w:val="100"/>
      <w:position w:val="0"/>
      <w:sz w:val="21"/>
      <w:szCs w:val="21"/>
      <w:shd w:val="clear" w:color="auto" w:fill="FFFFFF"/>
      <w:lang w:val="bg-BG" w:eastAsia="bg-BG" w:bidi="bg-BG"/>
    </w:rPr>
  </w:style>
  <w:style w:type="paragraph" w:customStyle="1" w:styleId="a5">
    <w:name w:val="Основной текст"/>
    <w:basedOn w:val="a"/>
    <w:link w:val="a4"/>
    <w:rsid w:val="00D20EBF"/>
    <w:pPr>
      <w:widowControl w:val="0"/>
      <w:shd w:val="clear" w:color="auto" w:fill="FFFFFF"/>
      <w:spacing w:before="780" w:after="300" w:line="0" w:lineRule="atLeast"/>
      <w:ind w:hanging="1060"/>
    </w:pPr>
    <w:rPr>
      <w:rFonts w:ascii="Arial" w:eastAsia="Arial" w:hAnsi="Arial"/>
      <w:sz w:val="21"/>
      <w:szCs w:val="21"/>
      <w:shd w:val="clear" w:color="auto" w:fill="FFFFFF"/>
    </w:rPr>
  </w:style>
  <w:style w:type="paragraph" w:customStyle="1" w:styleId="CharChar">
    <w:name w:val="Знак Знак Char Char"/>
    <w:basedOn w:val="a"/>
    <w:rsid w:val="00581D1A"/>
    <w:pPr>
      <w:tabs>
        <w:tab w:val="left" w:pos="709"/>
      </w:tabs>
    </w:pPr>
    <w:rPr>
      <w:rFonts w:ascii="Tahoma" w:hAnsi="Tahoma"/>
      <w:lang w:val="pl-PL" w:eastAsia="pl-PL"/>
    </w:rPr>
  </w:style>
  <w:style w:type="paragraph" w:customStyle="1" w:styleId="Char0">
    <w:name w:val="Знак Знак Char"/>
    <w:basedOn w:val="a"/>
    <w:rsid w:val="009F6AB4"/>
    <w:pPr>
      <w:tabs>
        <w:tab w:val="left" w:pos="709"/>
      </w:tabs>
    </w:pPr>
    <w:rPr>
      <w:rFonts w:ascii="Tahoma" w:hAnsi="Tahoma"/>
      <w:lang w:val="pl-PL" w:eastAsia="pl-PL"/>
    </w:rPr>
  </w:style>
  <w:style w:type="paragraph" w:customStyle="1" w:styleId="CharCharCharChar">
    <w:name w:val="Char Char Char Char"/>
    <w:basedOn w:val="a"/>
    <w:link w:val="CharCharCharCharChar"/>
    <w:rsid w:val="00DB792A"/>
    <w:pPr>
      <w:tabs>
        <w:tab w:val="left" w:pos="709"/>
      </w:tabs>
    </w:pPr>
    <w:rPr>
      <w:rFonts w:ascii="Tahoma" w:hAnsi="Tahoma"/>
      <w:lang w:val="pl-PL" w:eastAsia="pl-PL"/>
    </w:rPr>
  </w:style>
  <w:style w:type="character" w:customStyle="1" w:styleId="CharCharCharCharChar">
    <w:name w:val="Char Char Char Char Char"/>
    <w:link w:val="CharCharCharChar"/>
    <w:rsid w:val="00DB792A"/>
    <w:rPr>
      <w:rFonts w:ascii="Tahoma" w:hAnsi="Tahoma"/>
      <w:sz w:val="24"/>
      <w:szCs w:val="24"/>
      <w:lang w:val="pl-PL" w:eastAsia="pl-PL" w:bidi="ar-SA"/>
    </w:rPr>
  </w:style>
  <w:style w:type="paragraph" w:customStyle="1" w:styleId="Style">
    <w:name w:val="Style"/>
    <w:rsid w:val="00DA1A03"/>
    <w:pPr>
      <w:widowControl w:val="0"/>
      <w:autoSpaceDE w:val="0"/>
      <w:autoSpaceDN w:val="0"/>
      <w:adjustRightInd w:val="0"/>
      <w:ind w:left="140" w:right="140" w:firstLine="840"/>
      <w:jc w:val="both"/>
    </w:pPr>
    <w:rPr>
      <w:sz w:val="24"/>
      <w:szCs w:val="24"/>
    </w:rPr>
  </w:style>
  <w:style w:type="character" w:customStyle="1" w:styleId="Bodytext">
    <w:name w:val="Body text_"/>
    <w:link w:val="BodyText2"/>
    <w:rsid w:val="00544755"/>
    <w:rPr>
      <w:sz w:val="23"/>
      <w:szCs w:val="23"/>
      <w:shd w:val="clear" w:color="auto" w:fill="FFFFFF"/>
    </w:rPr>
  </w:style>
  <w:style w:type="character" w:customStyle="1" w:styleId="BodytextBold">
    <w:name w:val="Body text + Bold"/>
    <w:rsid w:val="00544755"/>
    <w:rPr>
      <w:rFonts w:ascii="Times New Roman" w:eastAsia="Times New Roman" w:hAnsi="Times New Roman" w:cs="Times New Roman"/>
      <w:b/>
      <w:bCs/>
      <w:i w:val="0"/>
      <w:iCs w:val="0"/>
      <w:smallCaps w:val="0"/>
      <w:strike w:val="0"/>
      <w:spacing w:val="0"/>
      <w:sz w:val="23"/>
      <w:szCs w:val="23"/>
    </w:rPr>
  </w:style>
  <w:style w:type="character" w:customStyle="1" w:styleId="BodyText1">
    <w:name w:val="Body Text1"/>
    <w:rsid w:val="00544755"/>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BodyText2">
    <w:name w:val="Body Text2"/>
    <w:basedOn w:val="a"/>
    <w:link w:val="Bodytext"/>
    <w:rsid w:val="00544755"/>
    <w:pPr>
      <w:shd w:val="clear" w:color="auto" w:fill="FFFFFF"/>
      <w:spacing w:line="307" w:lineRule="exact"/>
      <w:ind w:hanging="380"/>
      <w:jc w:val="center"/>
    </w:pPr>
    <w:rPr>
      <w:sz w:val="23"/>
      <w:szCs w:val="23"/>
      <w:lang w:val="x-none" w:eastAsia="x-none"/>
    </w:rPr>
  </w:style>
  <w:style w:type="table" w:styleId="a7">
    <w:name w:val="Table Grid"/>
    <w:basedOn w:val="a1"/>
    <w:rsid w:val="00F23D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2">
    <w:name w:val="Light List - Accent 2"/>
    <w:basedOn w:val="a1"/>
    <w:uiPriority w:val="61"/>
    <w:rsid w:val="00F23DF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8">
    <w:name w:val="Table Elegant"/>
    <w:basedOn w:val="a1"/>
    <w:rsid w:val="00F2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4463">
      <w:bodyDiv w:val="1"/>
      <w:marLeft w:val="0"/>
      <w:marRight w:val="0"/>
      <w:marTop w:val="0"/>
      <w:marBottom w:val="0"/>
      <w:divBdr>
        <w:top w:val="none" w:sz="0" w:space="0" w:color="auto"/>
        <w:left w:val="none" w:sz="0" w:space="0" w:color="auto"/>
        <w:bottom w:val="none" w:sz="0" w:space="0" w:color="auto"/>
        <w:right w:val="none" w:sz="0" w:space="0" w:color="auto"/>
      </w:divBdr>
      <w:divsChild>
        <w:div w:id="1333415031">
          <w:marLeft w:val="0"/>
          <w:marRight w:val="0"/>
          <w:marTop w:val="0"/>
          <w:marBottom w:val="0"/>
          <w:divBdr>
            <w:top w:val="none" w:sz="0" w:space="0" w:color="auto"/>
            <w:left w:val="none" w:sz="0" w:space="0" w:color="auto"/>
            <w:bottom w:val="none" w:sz="0" w:space="0" w:color="auto"/>
            <w:right w:val="none" w:sz="0" w:space="0" w:color="auto"/>
          </w:divBdr>
          <w:divsChild>
            <w:div w:id="1367560350">
              <w:marLeft w:val="0"/>
              <w:marRight w:val="0"/>
              <w:marTop w:val="0"/>
              <w:marBottom w:val="0"/>
              <w:divBdr>
                <w:top w:val="none" w:sz="0" w:space="0" w:color="auto"/>
                <w:left w:val="none" w:sz="0" w:space="0" w:color="auto"/>
                <w:bottom w:val="none" w:sz="0" w:space="0" w:color="auto"/>
                <w:right w:val="none" w:sz="0" w:space="0" w:color="auto"/>
              </w:divBdr>
              <w:divsChild>
                <w:div w:id="1699619407">
                  <w:marLeft w:val="0"/>
                  <w:marRight w:val="0"/>
                  <w:marTop w:val="0"/>
                  <w:marBottom w:val="0"/>
                  <w:divBdr>
                    <w:top w:val="none" w:sz="0" w:space="0" w:color="auto"/>
                    <w:left w:val="none" w:sz="0" w:space="0" w:color="auto"/>
                    <w:bottom w:val="none" w:sz="0" w:space="0" w:color="auto"/>
                    <w:right w:val="none" w:sz="0" w:space="0" w:color="auto"/>
                  </w:divBdr>
                  <w:divsChild>
                    <w:div w:id="1714034409">
                      <w:marLeft w:val="0"/>
                      <w:marRight w:val="0"/>
                      <w:marTop w:val="0"/>
                      <w:marBottom w:val="0"/>
                      <w:divBdr>
                        <w:top w:val="none" w:sz="0" w:space="0" w:color="auto"/>
                        <w:left w:val="none" w:sz="0" w:space="0" w:color="auto"/>
                        <w:bottom w:val="none" w:sz="0" w:space="0" w:color="auto"/>
                        <w:right w:val="none" w:sz="0" w:space="0" w:color="auto"/>
                      </w:divBdr>
                      <w:divsChild>
                        <w:div w:id="193737731">
                          <w:marLeft w:val="0"/>
                          <w:marRight w:val="0"/>
                          <w:marTop w:val="0"/>
                          <w:marBottom w:val="0"/>
                          <w:divBdr>
                            <w:top w:val="none" w:sz="0" w:space="0" w:color="auto"/>
                            <w:left w:val="none" w:sz="0" w:space="0" w:color="auto"/>
                            <w:bottom w:val="none" w:sz="0" w:space="0" w:color="auto"/>
                            <w:right w:val="none" w:sz="0" w:space="0" w:color="auto"/>
                          </w:divBdr>
                          <w:divsChild>
                            <w:div w:id="548612863">
                              <w:marLeft w:val="0"/>
                              <w:marRight w:val="0"/>
                              <w:marTop w:val="0"/>
                              <w:marBottom w:val="0"/>
                              <w:divBdr>
                                <w:top w:val="none" w:sz="0" w:space="0" w:color="auto"/>
                                <w:left w:val="none" w:sz="0" w:space="0" w:color="auto"/>
                                <w:bottom w:val="none" w:sz="0" w:space="0" w:color="auto"/>
                                <w:right w:val="none" w:sz="0" w:space="0" w:color="auto"/>
                              </w:divBdr>
                              <w:divsChild>
                                <w:div w:id="875389372">
                                  <w:marLeft w:val="0"/>
                                  <w:marRight w:val="0"/>
                                  <w:marTop w:val="0"/>
                                  <w:marBottom w:val="0"/>
                                  <w:divBdr>
                                    <w:top w:val="none" w:sz="0" w:space="0" w:color="auto"/>
                                    <w:left w:val="none" w:sz="0" w:space="0" w:color="auto"/>
                                    <w:bottom w:val="none" w:sz="0" w:space="0" w:color="auto"/>
                                    <w:right w:val="none" w:sz="0" w:space="0" w:color="auto"/>
                                  </w:divBdr>
                                </w:div>
                                <w:div w:id="1824468019">
                                  <w:marLeft w:val="0"/>
                                  <w:marRight w:val="0"/>
                                  <w:marTop w:val="0"/>
                                  <w:marBottom w:val="0"/>
                                  <w:divBdr>
                                    <w:top w:val="none" w:sz="0" w:space="0" w:color="auto"/>
                                    <w:left w:val="none" w:sz="0" w:space="0" w:color="auto"/>
                                    <w:bottom w:val="none" w:sz="0" w:space="0" w:color="auto"/>
                                    <w:right w:val="none" w:sz="0" w:space="0" w:color="auto"/>
                                  </w:divBdr>
                                  <w:divsChild>
                                    <w:div w:id="30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323354">
      <w:bodyDiv w:val="1"/>
      <w:marLeft w:val="0"/>
      <w:marRight w:val="0"/>
      <w:marTop w:val="0"/>
      <w:marBottom w:val="0"/>
      <w:divBdr>
        <w:top w:val="none" w:sz="0" w:space="0" w:color="auto"/>
        <w:left w:val="none" w:sz="0" w:space="0" w:color="auto"/>
        <w:bottom w:val="none" w:sz="0" w:space="0" w:color="auto"/>
        <w:right w:val="none" w:sz="0" w:space="0" w:color="auto"/>
      </w:divBdr>
    </w:div>
    <w:div w:id="1033117978">
      <w:bodyDiv w:val="1"/>
      <w:marLeft w:val="0"/>
      <w:marRight w:val="0"/>
      <w:marTop w:val="0"/>
      <w:marBottom w:val="0"/>
      <w:divBdr>
        <w:top w:val="none" w:sz="0" w:space="0" w:color="auto"/>
        <w:left w:val="none" w:sz="0" w:space="0" w:color="auto"/>
        <w:bottom w:val="none" w:sz="0" w:space="0" w:color="auto"/>
        <w:right w:val="none" w:sz="0" w:space="0" w:color="auto"/>
      </w:divBdr>
      <w:divsChild>
        <w:div w:id="959726962">
          <w:marLeft w:val="0"/>
          <w:marRight w:val="0"/>
          <w:marTop w:val="0"/>
          <w:marBottom w:val="0"/>
          <w:divBdr>
            <w:top w:val="none" w:sz="0" w:space="0" w:color="auto"/>
            <w:left w:val="none" w:sz="0" w:space="0" w:color="auto"/>
            <w:bottom w:val="none" w:sz="0" w:space="0" w:color="auto"/>
            <w:right w:val="none" w:sz="0" w:space="0" w:color="auto"/>
          </w:divBdr>
          <w:divsChild>
            <w:div w:id="1550919074">
              <w:marLeft w:val="0"/>
              <w:marRight w:val="0"/>
              <w:marTop w:val="0"/>
              <w:marBottom w:val="0"/>
              <w:divBdr>
                <w:top w:val="none" w:sz="0" w:space="0" w:color="auto"/>
                <w:left w:val="none" w:sz="0" w:space="0" w:color="auto"/>
                <w:bottom w:val="none" w:sz="0" w:space="0" w:color="auto"/>
                <w:right w:val="none" w:sz="0" w:space="0" w:color="auto"/>
              </w:divBdr>
              <w:divsChild>
                <w:div w:id="1785689986">
                  <w:marLeft w:val="0"/>
                  <w:marRight w:val="0"/>
                  <w:marTop w:val="0"/>
                  <w:marBottom w:val="0"/>
                  <w:divBdr>
                    <w:top w:val="none" w:sz="0" w:space="0" w:color="auto"/>
                    <w:left w:val="none" w:sz="0" w:space="0" w:color="auto"/>
                    <w:bottom w:val="none" w:sz="0" w:space="0" w:color="auto"/>
                    <w:right w:val="none" w:sz="0" w:space="0" w:color="auto"/>
                  </w:divBdr>
                  <w:divsChild>
                    <w:div w:id="964821068">
                      <w:marLeft w:val="0"/>
                      <w:marRight w:val="0"/>
                      <w:marTop w:val="0"/>
                      <w:marBottom w:val="0"/>
                      <w:divBdr>
                        <w:top w:val="none" w:sz="0" w:space="0" w:color="auto"/>
                        <w:left w:val="none" w:sz="0" w:space="0" w:color="auto"/>
                        <w:bottom w:val="none" w:sz="0" w:space="0" w:color="auto"/>
                        <w:right w:val="none" w:sz="0" w:space="0" w:color="auto"/>
                      </w:divBdr>
                      <w:divsChild>
                        <w:div w:id="1101798223">
                          <w:marLeft w:val="0"/>
                          <w:marRight w:val="0"/>
                          <w:marTop w:val="0"/>
                          <w:marBottom w:val="0"/>
                          <w:divBdr>
                            <w:top w:val="none" w:sz="0" w:space="0" w:color="auto"/>
                            <w:left w:val="none" w:sz="0" w:space="0" w:color="auto"/>
                            <w:bottom w:val="none" w:sz="0" w:space="0" w:color="auto"/>
                            <w:right w:val="none" w:sz="0" w:space="0" w:color="auto"/>
                          </w:divBdr>
                          <w:divsChild>
                            <w:div w:id="2051494249">
                              <w:marLeft w:val="0"/>
                              <w:marRight w:val="0"/>
                              <w:marTop w:val="0"/>
                              <w:marBottom w:val="0"/>
                              <w:divBdr>
                                <w:top w:val="none" w:sz="0" w:space="0" w:color="auto"/>
                                <w:left w:val="none" w:sz="0" w:space="0" w:color="auto"/>
                                <w:bottom w:val="none" w:sz="0" w:space="0" w:color="auto"/>
                                <w:right w:val="none" w:sz="0" w:space="0" w:color="auto"/>
                              </w:divBdr>
                              <w:divsChild>
                                <w:div w:id="237398914">
                                  <w:marLeft w:val="750"/>
                                  <w:marRight w:val="0"/>
                                  <w:marTop w:val="0"/>
                                  <w:marBottom w:val="0"/>
                                  <w:divBdr>
                                    <w:top w:val="none" w:sz="0" w:space="0" w:color="auto"/>
                                    <w:left w:val="none" w:sz="0" w:space="0" w:color="auto"/>
                                    <w:bottom w:val="none" w:sz="0" w:space="0" w:color="auto"/>
                                    <w:right w:val="none" w:sz="0" w:space="0" w:color="auto"/>
                                  </w:divBdr>
                                  <w:divsChild>
                                    <w:div w:id="1264848340">
                                      <w:marLeft w:val="300"/>
                                      <w:marRight w:val="0"/>
                                      <w:marTop w:val="0"/>
                                      <w:marBottom w:val="0"/>
                                      <w:divBdr>
                                        <w:top w:val="none" w:sz="0" w:space="0" w:color="auto"/>
                                        <w:left w:val="none" w:sz="0" w:space="0" w:color="auto"/>
                                        <w:bottom w:val="none" w:sz="0" w:space="0" w:color="auto"/>
                                        <w:right w:val="none" w:sz="0" w:space="0" w:color="auto"/>
                                      </w:divBdr>
                                    </w:div>
                                  </w:divsChild>
                                </w:div>
                                <w:div w:id="750200109">
                                  <w:marLeft w:val="750"/>
                                  <w:marRight w:val="0"/>
                                  <w:marTop w:val="0"/>
                                  <w:marBottom w:val="0"/>
                                  <w:divBdr>
                                    <w:top w:val="none" w:sz="0" w:space="0" w:color="auto"/>
                                    <w:left w:val="none" w:sz="0" w:space="0" w:color="auto"/>
                                    <w:bottom w:val="none" w:sz="0" w:space="0" w:color="auto"/>
                                    <w:right w:val="none" w:sz="0" w:space="0" w:color="auto"/>
                                  </w:divBdr>
                                  <w:divsChild>
                                    <w:div w:id="1872259327">
                                      <w:marLeft w:val="300"/>
                                      <w:marRight w:val="0"/>
                                      <w:marTop w:val="0"/>
                                      <w:marBottom w:val="0"/>
                                      <w:divBdr>
                                        <w:top w:val="none" w:sz="0" w:space="0" w:color="auto"/>
                                        <w:left w:val="none" w:sz="0" w:space="0" w:color="auto"/>
                                        <w:bottom w:val="none" w:sz="0" w:space="0" w:color="auto"/>
                                        <w:right w:val="none" w:sz="0" w:space="0" w:color="auto"/>
                                      </w:divBdr>
                                    </w:div>
                                  </w:divsChild>
                                </w:div>
                                <w:div w:id="1580484262">
                                  <w:marLeft w:val="750"/>
                                  <w:marRight w:val="0"/>
                                  <w:marTop w:val="0"/>
                                  <w:marBottom w:val="0"/>
                                  <w:divBdr>
                                    <w:top w:val="none" w:sz="0" w:space="0" w:color="auto"/>
                                    <w:left w:val="none" w:sz="0" w:space="0" w:color="auto"/>
                                    <w:bottom w:val="none" w:sz="0" w:space="0" w:color="auto"/>
                                    <w:right w:val="none" w:sz="0" w:space="0" w:color="auto"/>
                                  </w:divBdr>
                                  <w:divsChild>
                                    <w:div w:id="518353213">
                                      <w:marLeft w:val="300"/>
                                      <w:marRight w:val="0"/>
                                      <w:marTop w:val="0"/>
                                      <w:marBottom w:val="0"/>
                                      <w:divBdr>
                                        <w:top w:val="none" w:sz="0" w:space="0" w:color="auto"/>
                                        <w:left w:val="none" w:sz="0" w:space="0" w:color="auto"/>
                                        <w:bottom w:val="none" w:sz="0" w:space="0" w:color="auto"/>
                                        <w:right w:val="none" w:sz="0" w:space="0" w:color="auto"/>
                                      </w:divBdr>
                                      <w:divsChild>
                                        <w:div w:id="20631664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831804">
      <w:bodyDiv w:val="1"/>
      <w:marLeft w:val="0"/>
      <w:marRight w:val="0"/>
      <w:marTop w:val="0"/>
      <w:marBottom w:val="0"/>
      <w:divBdr>
        <w:top w:val="none" w:sz="0" w:space="0" w:color="auto"/>
        <w:left w:val="none" w:sz="0" w:space="0" w:color="auto"/>
        <w:bottom w:val="none" w:sz="0" w:space="0" w:color="auto"/>
        <w:right w:val="none" w:sz="0" w:space="0" w:color="auto"/>
      </w:divBdr>
      <w:divsChild>
        <w:div w:id="1623148267">
          <w:marLeft w:val="0"/>
          <w:marRight w:val="0"/>
          <w:marTop w:val="0"/>
          <w:marBottom w:val="0"/>
          <w:divBdr>
            <w:top w:val="none" w:sz="0" w:space="0" w:color="auto"/>
            <w:left w:val="none" w:sz="0" w:space="0" w:color="auto"/>
            <w:bottom w:val="none" w:sz="0" w:space="0" w:color="auto"/>
            <w:right w:val="none" w:sz="0" w:space="0" w:color="auto"/>
          </w:divBdr>
          <w:divsChild>
            <w:div w:id="1825314269">
              <w:marLeft w:val="0"/>
              <w:marRight w:val="0"/>
              <w:marTop w:val="0"/>
              <w:marBottom w:val="0"/>
              <w:divBdr>
                <w:top w:val="none" w:sz="0" w:space="0" w:color="auto"/>
                <w:left w:val="none" w:sz="0" w:space="0" w:color="auto"/>
                <w:bottom w:val="none" w:sz="0" w:space="0" w:color="auto"/>
                <w:right w:val="none" w:sz="0" w:space="0" w:color="auto"/>
              </w:divBdr>
              <w:divsChild>
                <w:div w:id="591201506">
                  <w:marLeft w:val="0"/>
                  <w:marRight w:val="0"/>
                  <w:marTop w:val="0"/>
                  <w:marBottom w:val="0"/>
                  <w:divBdr>
                    <w:top w:val="none" w:sz="0" w:space="0" w:color="auto"/>
                    <w:left w:val="none" w:sz="0" w:space="0" w:color="auto"/>
                    <w:bottom w:val="none" w:sz="0" w:space="0" w:color="auto"/>
                    <w:right w:val="none" w:sz="0" w:space="0" w:color="auto"/>
                  </w:divBdr>
                  <w:divsChild>
                    <w:div w:id="1162551613">
                      <w:marLeft w:val="0"/>
                      <w:marRight w:val="0"/>
                      <w:marTop w:val="0"/>
                      <w:marBottom w:val="0"/>
                      <w:divBdr>
                        <w:top w:val="none" w:sz="0" w:space="0" w:color="auto"/>
                        <w:left w:val="none" w:sz="0" w:space="0" w:color="auto"/>
                        <w:bottom w:val="none" w:sz="0" w:space="0" w:color="auto"/>
                        <w:right w:val="none" w:sz="0" w:space="0" w:color="auto"/>
                      </w:divBdr>
                      <w:divsChild>
                        <w:div w:id="144053698">
                          <w:marLeft w:val="0"/>
                          <w:marRight w:val="0"/>
                          <w:marTop w:val="0"/>
                          <w:marBottom w:val="0"/>
                          <w:divBdr>
                            <w:top w:val="none" w:sz="0" w:space="0" w:color="auto"/>
                            <w:left w:val="none" w:sz="0" w:space="0" w:color="auto"/>
                            <w:bottom w:val="none" w:sz="0" w:space="0" w:color="auto"/>
                            <w:right w:val="none" w:sz="0" w:space="0" w:color="auto"/>
                          </w:divBdr>
                          <w:divsChild>
                            <w:div w:id="1278371180">
                              <w:marLeft w:val="0"/>
                              <w:marRight w:val="0"/>
                              <w:marTop w:val="0"/>
                              <w:marBottom w:val="0"/>
                              <w:divBdr>
                                <w:top w:val="none" w:sz="0" w:space="0" w:color="auto"/>
                                <w:left w:val="none" w:sz="0" w:space="0" w:color="auto"/>
                                <w:bottom w:val="none" w:sz="0" w:space="0" w:color="auto"/>
                                <w:right w:val="none" w:sz="0" w:space="0" w:color="auto"/>
                              </w:divBdr>
                              <w:divsChild>
                                <w:div w:id="1569463356">
                                  <w:marLeft w:val="0"/>
                                  <w:marRight w:val="0"/>
                                  <w:marTop w:val="0"/>
                                  <w:marBottom w:val="0"/>
                                  <w:divBdr>
                                    <w:top w:val="none" w:sz="0" w:space="0" w:color="auto"/>
                                    <w:left w:val="none" w:sz="0" w:space="0" w:color="auto"/>
                                    <w:bottom w:val="none" w:sz="0" w:space="0" w:color="auto"/>
                                    <w:right w:val="none" w:sz="0" w:space="0" w:color="auto"/>
                                  </w:divBdr>
                                  <w:divsChild>
                                    <w:div w:id="173082323">
                                      <w:marLeft w:val="0"/>
                                      <w:marRight w:val="0"/>
                                      <w:marTop w:val="0"/>
                                      <w:marBottom w:val="0"/>
                                      <w:divBdr>
                                        <w:top w:val="none" w:sz="0" w:space="0" w:color="auto"/>
                                        <w:left w:val="none" w:sz="0" w:space="0" w:color="auto"/>
                                        <w:bottom w:val="none" w:sz="0" w:space="0" w:color="auto"/>
                                        <w:right w:val="none" w:sz="0" w:space="0" w:color="auto"/>
                                      </w:divBdr>
                                    </w:div>
                                  </w:divsChild>
                                </w:div>
                                <w:div w:id="1889343069">
                                  <w:marLeft w:val="0"/>
                                  <w:marRight w:val="0"/>
                                  <w:marTop w:val="0"/>
                                  <w:marBottom w:val="0"/>
                                  <w:divBdr>
                                    <w:top w:val="none" w:sz="0" w:space="0" w:color="auto"/>
                                    <w:left w:val="none" w:sz="0" w:space="0" w:color="auto"/>
                                    <w:bottom w:val="none" w:sz="0" w:space="0" w:color="auto"/>
                                    <w:right w:val="none" w:sz="0" w:space="0" w:color="auto"/>
                                  </w:divBdr>
                                  <w:divsChild>
                                    <w:div w:id="13127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3079</Words>
  <Characters>17554</Characters>
  <Application>Microsoft Office Word</Application>
  <DocSecurity>0</DocSecurity>
  <Lines>146</Lines>
  <Paragraphs>41</Paragraphs>
  <ScaleCrop>false</ScaleCrop>
  <HeadingPairs>
    <vt:vector size="2" baseType="variant">
      <vt:variant>
        <vt:lpstr>Заглавие</vt:lpstr>
      </vt:variant>
      <vt:variant>
        <vt:i4>1</vt:i4>
      </vt:variant>
    </vt:vector>
  </HeadingPairs>
  <TitlesOfParts>
    <vt:vector size="1" baseType="lpstr">
      <vt:lpstr>Техническа част от документацията за участие в процедурата за възлагане на обществена поръчка с предмет „Инженеринг, възстановяване  и основен ремонт на мост на ул</vt:lpstr>
    </vt:vector>
  </TitlesOfParts>
  <Company>Home</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Техническа част от документацията за участие в процедурата за възлагане на обществена поръчка с предмет „Инженеринг, възстановяване  и основен ремонт на мост на ул</dc:title>
  <dc:subject/>
  <dc:creator>PC</dc:creator>
  <cp:keywords/>
  <cp:lastModifiedBy>galina gancheva</cp:lastModifiedBy>
  <cp:revision>4</cp:revision>
  <cp:lastPrinted>2015-04-08T06:41:00Z</cp:lastPrinted>
  <dcterms:created xsi:type="dcterms:W3CDTF">2019-04-04T02:13:00Z</dcterms:created>
  <dcterms:modified xsi:type="dcterms:W3CDTF">2019-04-04T02:27:00Z</dcterms:modified>
</cp:coreProperties>
</file>