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4A1" w:rsidRPr="003E2878" w:rsidRDefault="00250BBA" w:rsidP="00C515C5">
      <w:pPr>
        <w:pStyle w:val="aa"/>
      </w:pPr>
      <w:bookmarkStart w:id="0" w:name="_GoBack"/>
      <w:bookmarkEnd w:id="0"/>
      <w:r w:rsidRPr="003E2878">
        <w:t xml:space="preserve">ТЕХНИЧЕСКА  </w:t>
      </w:r>
      <w:r w:rsidR="00F65EEC" w:rsidRPr="003E2878">
        <w:t>СПЕЦИФИКАЦИЯ</w:t>
      </w:r>
    </w:p>
    <w:p w:rsidR="00E564A1" w:rsidRPr="003E2878" w:rsidRDefault="00184B53" w:rsidP="00952217">
      <w:pPr>
        <w:ind w:left="-450" w:right="191" w:firstLine="450"/>
        <w:jc w:val="center"/>
        <w:rPr>
          <w:b/>
        </w:rPr>
      </w:pPr>
      <w:r w:rsidRPr="003E2878">
        <w:rPr>
          <w:b/>
        </w:rPr>
        <w:t>И ИЗИСКВАНИЯ КЪМ ИЗПЪЛНЕНИЕТО</w:t>
      </w:r>
    </w:p>
    <w:p w:rsidR="00952217" w:rsidRPr="00952217" w:rsidRDefault="00952217" w:rsidP="00DE33E2">
      <w:pPr>
        <w:ind w:left="-450" w:right="191" w:firstLine="450"/>
        <w:jc w:val="center"/>
        <w:rPr>
          <w:b/>
          <w:lang w:val="en-US"/>
        </w:rPr>
      </w:pPr>
    </w:p>
    <w:p w:rsidR="007562C8" w:rsidRPr="003E2878" w:rsidRDefault="00184B53" w:rsidP="00DE33E2">
      <w:pPr>
        <w:ind w:left="-450" w:right="191" w:firstLine="450"/>
        <w:jc w:val="both"/>
        <w:rPr>
          <w:b/>
          <w:i/>
        </w:rPr>
      </w:pPr>
      <w:r w:rsidRPr="003E2878">
        <w:t>на обществена поръчка с предмет</w:t>
      </w:r>
      <w:r w:rsidR="007562C8" w:rsidRPr="003E2878">
        <w:t xml:space="preserve">: </w:t>
      </w:r>
      <w:r w:rsidR="007562C8" w:rsidRPr="003E2878">
        <w:rPr>
          <w:b/>
          <w:i/>
        </w:rPr>
        <w:t>„</w:t>
      </w:r>
      <w:r w:rsidR="009172D6" w:rsidRPr="009172D6">
        <w:rPr>
          <w:b/>
          <w:i/>
        </w:rPr>
        <w:t xml:space="preserve">Премахване на опасни сгради и обекти общинска и частна собственост, премахване на незаконни постройки или части от тях на територията на Община Перник </w:t>
      </w:r>
      <w:r w:rsidR="007562C8" w:rsidRPr="003E2878">
        <w:rPr>
          <w:b/>
          <w:i/>
        </w:rPr>
        <w:t xml:space="preserve">” </w:t>
      </w:r>
    </w:p>
    <w:p w:rsidR="00952217" w:rsidRPr="00952217" w:rsidRDefault="00952217" w:rsidP="00DE33E2">
      <w:pPr>
        <w:ind w:left="-450" w:right="191" w:firstLine="450"/>
        <w:jc w:val="both"/>
        <w:rPr>
          <w:b/>
          <w:lang w:val="en-US"/>
        </w:rPr>
      </w:pPr>
    </w:p>
    <w:p w:rsidR="00184B53" w:rsidRDefault="007562C8" w:rsidP="00DE33E2">
      <w:pPr>
        <w:ind w:left="-450" w:right="191" w:firstLine="450"/>
        <w:jc w:val="both"/>
        <w:rPr>
          <w:b/>
        </w:rPr>
      </w:pPr>
      <w:r w:rsidRPr="003E2878">
        <w:rPr>
          <w:b/>
        </w:rPr>
        <w:t xml:space="preserve">А.Описание на </w:t>
      </w:r>
      <w:r w:rsidR="00184B53" w:rsidRPr="003E2878">
        <w:rPr>
          <w:b/>
        </w:rPr>
        <w:t>видове</w:t>
      </w:r>
      <w:r w:rsidRPr="003E2878">
        <w:rPr>
          <w:b/>
        </w:rPr>
        <w:t>те</w:t>
      </w:r>
      <w:r w:rsidR="00184B53" w:rsidRPr="003E2878">
        <w:rPr>
          <w:b/>
        </w:rPr>
        <w:t xml:space="preserve"> СМР</w:t>
      </w:r>
    </w:p>
    <w:p w:rsidR="001915FA" w:rsidRPr="003E2878" w:rsidRDefault="001915FA" w:rsidP="00DE33E2">
      <w:pPr>
        <w:ind w:left="-450" w:right="191" w:firstLine="450"/>
        <w:jc w:val="both"/>
        <w:rPr>
          <w:b/>
        </w:rPr>
      </w:pPr>
      <w:r w:rsidRPr="003E2878">
        <w:t>Предметът на настоящата обществена п</w:t>
      </w:r>
      <w:r>
        <w:t xml:space="preserve">оръчка обхваща извършването на </w:t>
      </w:r>
      <w:r w:rsidR="00081AF3">
        <w:t>дейности</w:t>
      </w:r>
      <w:r>
        <w:t xml:space="preserve"> по разрушаване на опасни сгради, съоръжения и елементи на временното строителство собственост на община Перник, както и принудително премахване на незаконни строежи или части от тях, съоръжения, елементи на временното строителство, рекламни елементи частна собственост, за които </w:t>
      </w:r>
      <w:r w:rsidRPr="003E2878">
        <w:t>(съгласно Наредбата за принудително изпълнение на заповеди за поправяне, за заздравяване или премахване на строежи или части от тях на територията на Община Перник</w:t>
      </w:r>
      <w:r w:rsidR="004138E9">
        <w:t>, Наредба за принудително изпълнение на заповеди за премахване на незаконни строежи или на части от тях на територията на Община Перник и</w:t>
      </w:r>
      <w:r w:rsidRPr="003E2878">
        <w:t xml:space="preserve"> </w:t>
      </w:r>
      <w:r w:rsidR="004138E9" w:rsidRPr="004138E9">
        <w:t>Наредба за преместваемите обекти, за рекламните, информационни и монументално-декоративни елементи и за рекламната дейност на територията на община Перник</w:t>
      </w:r>
      <w:r w:rsidRPr="003E2878">
        <w:t xml:space="preserve">) </w:t>
      </w:r>
      <w:r>
        <w:t xml:space="preserve"> има издадени заповеди за премахване от Кмета на Община Перник.</w:t>
      </w:r>
    </w:p>
    <w:p w:rsidR="000C26FD" w:rsidRDefault="000C26FD" w:rsidP="00D73B1F">
      <w:pPr>
        <w:pStyle w:val="a3"/>
        <w:tabs>
          <w:tab w:val="num" w:pos="0"/>
        </w:tabs>
        <w:spacing w:after="0"/>
        <w:ind w:left="-450" w:right="191" w:firstLine="450"/>
        <w:jc w:val="both"/>
      </w:pPr>
      <w:r>
        <w:t>В обхвата на поръчката се предвижда премахване на:</w:t>
      </w:r>
    </w:p>
    <w:p w:rsidR="004138E9" w:rsidRDefault="000C26FD" w:rsidP="004138E9">
      <w:pPr>
        <w:pStyle w:val="a3"/>
        <w:numPr>
          <w:ilvl w:val="0"/>
          <w:numId w:val="8"/>
        </w:numPr>
        <w:spacing w:after="0"/>
        <w:ind w:right="191"/>
        <w:jc w:val="both"/>
      </w:pPr>
      <w:r>
        <w:t>масивни, полумасивни и паянтови сгради</w:t>
      </w:r>
      <w:r w:rsidR="00952217">
        <w:rPr>
          <w:lang w:val="en-US"/>
        </w:rPr>
        <w:t>;</w:t>
      </w:r>
    </w:p>
    <w:p w:rsidR="00952217" w:rsidRDefault="004138E9" w:rsidP="000C26FD">
      <w:pPr>
        <w:pStyle w:val="a3"/>
        <w:numPr>
          <w:ilvl w:val="0"/>
          <w:numId w:val="8"/>
        </w:numPr>
        <w:spacing w:after="0"/>
        <w:ind w:right="191"/>
        <w:jc w:val="both"/>
      </w:pPr>
      <w:r>
        <w:t>преместваеми и увеселителни обекти</w:t>
      </w:r>
      <w:r w:rsidR="00952217">
        <w:rPr>
          <w:lang w:val="en-US"/>
        </w:rPr>
        <w:t>;</w:t>
      </w:r>
    </w:p>
    <w:p w:rsidR="000C26FD" w:rsidRDefault="000C26FD" w:rsidP="000C26FD">
      <w:pPr>
        <w:pStyle w:val="a3"/>
        <w:numPr>
          <w:ilvl w:val="0"/>
          <w:numId w:val="8"/>
        </w:numPr>
        <w:spacing w:after="0"/>
        <w:ind w:right="191"/>
        <w:jc w:val="both"/>
      </w:pPr>
      <w:r>
        <w:t>метални</w:t>
      </w:r>
      <w:r w:rsidR="00952217">
        <w:t xml:space="preserve"> и дървени</w:t>
      </w:r>
      <w:r>
        <w:t xml:space="preserve"> навеси</w:t>
      </w:r>
      <w:r w:rsidR="00952217">
        <w:rPr>
          <w:lang w:val="en-US"/>
        </w:rPr>
        <w:t>;</w:t>
      </w:r>
    </w:p>
    <w:p w:rsidR="000C26FD" w:rsidRDefault="000C26FD" w:rsidP="000C26FD">
      <w:pPr>
        <w:pStyle w:val="a3"/>
        <w:numPr>
          <w:ilvl w:val="0"/>
          <w:numId w:val="8"/>
        </w:numPr>
        <w:spacing w:after="0"/>
        <w:ind w:right="191"/>
        <w:jc w:val="both"/>
      </w:pPr>
      <w:r>
        <w:t>дървени</w:t>
      </w:r>
      <w:r w:rsidR="00952217">
        <w:t xml:space="preserve"> и плътни (зидани или бетонни)</w:t>
      </w:r>
      <w:r>
        <w:t xml:space="preserve"> огради</w:t>
      </w:r>
      <w:r w:rsidR="00952217">
        <w:rPr>
          <w:lang w:val="en-US"/>
        </w:rPr>
        <w:t>;</w:t>
      </w:r>
    </w:p>
    <w:p w:rsidR="000C26FD" w:rsidRDefault="004138E9" w:rsidP="000C26FD">
      <w:pPr>
        <w:pStyle w:val="a3"/>
        <w:numPr>
          <w:ilvl w:val="0"/>
          <w:numId w:val="8"/>
        </w:numPr>
        <w:spacing w:after="0"/>
        <w:ind w:right="191"/>
        <w:jc w:val="both"/>
      </w:pPr>
      <w:r w:rsidRPr="004138E9">
        <w:t>рекламни, информационни и монументално-декоративни елементи</w:t>
      </w:r>
      <w:r w:rsidR="00952217">
        <w:rPr>
          <w:lang w:val="en-US"/>
        </w:rPr>
        <w:t>;</w:t>
      </w:r>
    </w:p>
    <w:p w:rsidR="00952217" w:rsidRDefault="004138E9" w:rsidP="000C26FD">
      <w:pPr>
        <w:pStyle w:val="a3"/>
        <w:numPr>
          <w:ilvl w:val="0"/>
          <w:numId w:val="8"/>
        </w:numPr>
        <w:spacing w:after="0"/>
        <w:ind w:right="191"/>
        <w:jc w:val="both"/>
      </w:pPr>
      <w:r>
        <w:t>бетонни фу</w:t>
      </w:r>
      <w:r w:rsidR="00952217">
        <w:t>ндаменти (вкл. подложен бетон)</w:t>
      </w:r>
      <w:r w:rsidR="00952217">
        <w:rPr>
          <w:lang w:val="en-US"/>
        </w:rPr>
        <w:t>;</w:t>
      </w:r>
    </w:p>
    <w:p w:rsidR="000C26FD" w:rsidRPr="000C26FD" w:rsidRDefault="00952217" w:rsidP="00952217">
      <w:pPr>
        <w:pStyle w:val="a3"/>
        <w:numPr>
          <w:ilvl w:val="0"/>
          <w:numId w:val="8"/>
        </w:numPr>
        <w:spacing w:after="0"/>
        <w:ind w:right="191"/>
        <w:jc w:val="both"/>
      </w:pPr>
      <w:r>
        <w:t xml:space="preserve">други обекти </w:t>
      </w:r>
      <w:r w:rsidR="000C26FD">
        <w:t>общинска или частна собственост, за който има издадени заповеди за премахване.</w:t>
      </w:r>
    </w:p>
    <w:p w:rsidR="007562C8" w:rsidRPr="003E2878" w:rsidRDefault="00D73B1F" w:rsidP="00D73B1F">
      <w:pPr>
        <w:pStyle w:val="a3"/>
        <w:tabs>
          <w:tab w:val="num" w:pos="0"/>
        </w:tabs>
        <w:spacing w:after="0"/>
        <w:ind w:left="-450" w:right="191" w:firstLine="450"/>
        <w:jc w:val="both"/>
      </w:pPr>
      <w:r>
        <w:t>Разплащането на действително изпълнените работи ще се извършва на база направените измервания на място, съставянето на констативни протоколи с подробни количествено- стойностни сметки, подписани от изпълнителя и лицето изпълняващо инвеститорски контрол, по единични цени, съгласно приложената оферта</w:t>
      </w:r>
      <w:r w:rsidR="00081AF3">
        <w:t>. Дейностите</w:t>
      </w:r>
      <w:r w:rsidR="007562C8" w:rsidRPr="003E2878">
        <w:t>, които ще се изпълняват са на база предварително изготв</w:t>
      </w:r>
      <w:r w:rsidR="001915FA">
        <w:t>ена количествена сметка, като</w:t>
      </w:r>
      <w:r w:rsidR="007562C8" w:rsidRPr="003E2878">
        <w:t xml:space="preserve"> изпълнен</w:t>
      </w:r>
      <w:r w:rsidR="001915FA">
        <w:t>ието на всеки конкретен обект</w:t>
      </w:r>
      <w:r w:rsidR="007562C8" w:rsidRPr="003E2878">
        <w:t xml:space="preserve"> става с Възлагателно писмо. </w:t>
      </w:r>
    </w:p>
    <w:p w:rsidR="007562C8" w:rsidRPr="003E2878" w:rsidRDefault="007562C8" w:rsidP="00DE33E2">
      <w:pPr>
        <w:pStyle w:val="Style"/>
        <w:ind w:left="-450" w:right="191" w:firstLine="450"/>
        <w:rPr>
          <w:i/>
          <w:iCs/>
        </w:rPr>
      </w:pPr>
      <w:r w:rsidRPr="003E2878">
        <w:t xml:space="preserve">При изпълнението да се спазват нормативните изисквания на Наредба №2/22.03.2004 г за минималните изисквания за здравословни и безопасни условия на труд при извършване на строителни и монтажни работи издадена от Министерството на труда и социалната политика и Министерството </w:t>
      </w:r>
      <w:r w:rsidR="003E2878">
        <w:t>на регионалното</w:t>
      </w:r>
      <w:r w:rsidRPr="003E2878">
        <w:t xml:space="preserve"> развитие и благоустройството в сила от 06.11.2004 г.</w:t>
      </w:r>
      <w:r w:rsidRPr="003E2878">
        <w:rPr>
          <w:b/>
          <w:bCs/>
        </w:rPr>
        <w:t xml:space="preserve"> </w:t>
      </w:r>
    </w:p>
    <w:p w:rsidR="007562C8" w:rsidRPr="003E2878" w:rsidRDefault="007562C8" w:rsidP="00DE33E2">
      <w:pPr>
        <w:ind w:left="-450" w:right="191" w:firstLine="450"/>
        <w:jc w:val="both"/>
      </w:pPr>
      <w:r w:rsidRPr="003E2878">
        <w:t>За изпълнението им е необходимо да се изготви План за безопасност и здраве (ПБЗ) и да се спазват изискванията на ПИПСМР , ЗБУТ , ТБТ и ППО.</w:t>
      </w:r>
    </w:p>
    <w:p w:rsidR="009B0751" w:rsidRPr="00952217" w:rsidRDefault="009B0751" w:rsidP="00952217">
      <w:pPr>
        <w:ind w:left="-450" w:right="191" w:firstLine="450"/>
        <w:jc w:val="both"/>
        <w:rPr>
          <w:lang w:val="en-US"/>
        </w:rPr>
      </w:pPr>
      <w:r>
        <w:t>Премахването (разрушаването) на обектите предс</w:t>
      </w:r>
      <w:r w:rsidR="00081AF3">
        <w:t>тавлява разрушаването им до кота</w:t>
      </w:r>
      <w:r>
        <w:t xml:space="preserve"> терен и/или до състояние негодно за ползване при спазване на нормите по противопожарна безопасност, хигиена и безопасност на труда.</w:t>
      </w:r>
    </w:p>
    <w:p w:rsidR="00B85608" w:rsidRPr="009B0751" w:rsidRDefault="00184B53" w:rsidP="009B0751">
      <w:pPr>
        <w:ind w:left="-450" w:right="191" w:firstLine="450"/>
        <w:rPr>
          <w:b/>
        </w:rPr>
      </w:pPr>
      <w:r w:rsidRPr="003E2878">
        <w:rPr>
          <w:b/>
        </w:rPr>
        <w:t>Б.</w:t>
      </w:r>
      <w:r w:rsidR="00C44712" w:rsidRPr="003E2878">
        <w:rPr>
          <w:b/>
        </w:rPr>
        <w:t>Изисквания към изпълнението</w:t>
      </w:r>
    </w:p>
    <w:p w:rsidR="00B85608" w:rsidRPr="003E2878" w:rsidRDefault="00B85608" w:rsidP="00DE33E2">
      <w:pPr>
        <w:autoSpaceDE w:val="0"/>
        <w:autoSpaceDN w:val="0"/>
        <w:adjustRightInd w:val="0"/>
        <w:ind w:left="-450" w:right="191" w:firstLine="450"/>
        <w:jc w:val="both"/>
        <w:rPr>
          <w:bCs/>
        </w:rPr>
      </w:pPr>
      <w:r w:rsidRPr="003E2878">
        <w:rPr>
          <w:bCs/>
        </w:rPr>
        <w:t>Събиране, натоварване, транспортиране и депониране на строителни отпадъци</w:t>
      </w:r>
    </w:p>
    <w:p w:rsidR="00B85608" w:rsidRDefault="00B85608" w:rsidP="00DE33E2">
      <w:pPr>
        <w:autoSpaceDE w:val="0"/>
        <w:autoSpaceDN w:val="0"/>
        <w:adjustRightInd w:val="0"/>
        <w:ind w:left="-450" w:right="191" w:firstLine="450"/>
        <w:jc w:val="both"/>
        <w:rPr>
          <w:rFonts w:eastAsia="TimesNewRoman"/>
        </w:rPr>
      </w:pPr>
      <w:r w:rsidRPr="003E2878">
        <w:rPr>
          <w:rFonts w:eastAsia="TimesNewRoman"/>
        </w:rPr>
        <w:t xml:space="preserve">Строителните отпадъци се </w:t>
      </w:r>
      <w:proofErr w:type="spellStart"/>
      <w:r w:rsidRPr="003E2878">
        <w:rPr>
          <w:rFonts w:eastAsia="TimesNewRoman"/>
        </w:rPr>
        <w:t>прибутват</w:t>
      </w:r>
      <w:proofErr w:type="spellEnd"/>
      <w:r w:rsidRPr="003E2878">
        <w:t xml:space="preserve">, </w:t>
      </w:r>
      <w:r w:rsidRPr="003E2878">
        <w:rPr>
          <w:rFonts w:eastAsia="TimesNewRoman"/>
        </w:rPr>
        <w:t xml:space="preserve">сортират и събират с булдозер или </w:t>
      </w:r>
      <w:r w:rsidR="003E2878">
        <w:rPr>
          <w:rFonts w:eastAsia="TimesNewRoman"/>
        </w:rPr>
        <w:t>челен товарач</w:t>
      </w:r>
      <w:r w:rsidRPr="003E2878">
        <w:t xml:space="preserve">. </w:t>
      </w:r>
      <w:r w:rsidRPr="003E2878">
        <w:rPr>
          <w:rFonts w:eastAsia="TimesNewRoman"/>
        </w:rPr>
        <w:t xml:space="preserve">Едрогабаритните строителни отпадъци се </w:t>
      </w:r>
      <w:proofErr w:type="spellStart"/>
      <w:r w:rsidRPr="003E2878">
        <w:rPr>
          <w:rFonts w:eastAsia="TimesNewRoman"/>
        </w:rPr>
        <w:t>донатрошават</w:t>
      </w:r>
      <w:proofErr w:type="spellEnd"/>
      <w:r w:rsidRPr="003E2878">
        <w:t xml:space="preserve">, </w:t>
      </w:r>
      <w:r w:rsidRPr="003E2878">
        <w:rPr>
          <w:rFonts w:eastAsia="TimesNewRoman"/>
        </w:rPr>
        <w:t>а останалите строителни материали се натоварват и извозват за депониране</w:t>
      </w:r>
      <w:r w:rsidRPr="003E2878">
        <w:t>.</w:t>
      </w:r>
      <w:r w:rsidRPr="003E2878">
        <w:rPr>
          <w:rFonts w:eastAsia="TimesNewRoman"/>
        </w:rPr>
        <w:t xml:space="preserve"> Натоварването е чрез багер</w:t>
      </w:r>
      <w:r w:rsidRPr="003E2878">
        <w:t xml:space="preserve">, </w:t>
      </w:r>
      <w:r w:rsidRPr="003E2878">
        <w:rPr>
          <w:rFonts w:eastAsia="TimesNewRoman"/>
        </w:rPr>
        <w:t>челен товарач или автокран</w:t>
      </w:r>
      <w:r w:rsidRPr="003E2878">
        <w:t>.</w:t>
      </w:r>
      <w:r w:rsidRPr="003E2878">
        <w:rPr>
          <w:rFonts w:eastAsia="TimesNewRoman"/>
        </w:rPr>
        <w:t xml:space="preserve"> Предвидените за депониране строителни отпадъци се поставят на площадката</w:t>
      </w:r>
      <w:r w:rsidRPr="003E2878">
        <w:t xml:space="preserve">, </w:t>
      </w:r>
      <w:r w:rsidRPr="003E2878">
        <w:rPr>
          <w:rFonts w:eastAsia="TimesNewRoman"/>
        </w:rPr>
        <w:t>определена за депониране</w:t>
      </w:r>
      <w:r w:rsidRPr="003E2878">
        <w:t>.</w:t>
      </w:r>
      <w:r w:rsidRPr="003E2878">
        <w:rPr>
          <w:rFonts w:eastAsia="TimesNewRoman"/>
        </w:rPr>
        <w:t xml:space="preserve"> Извозването на строителните отпадъци е предвидено да се извършва с автосамосвали. Всички образувани отпадъци да се извозват на депото и се доказват с </w:t>
      </w:r>
      <w:proofErr w:type="spellStart"/>
      <w:r w:rsidRPr="003E2878">
        <w:rPr>
          <w:rFonts w:eastAsia="TimesNewRoman"/>
        </w:rPr>
        <w:t>кантарни</w:t>
      </w:r>
      <w:proofErr w:type="spellEnd"/>
      <w:r w:rsidRPr="003E2878">
        <w:rPr>
          <w:rFonts w:eastAsia="TimesNewRoman"/>
        </w:rPr>
        <w:t xml:space="preserve"> бележки.</w:t>
      </w:r>
    </w:p>
    <w:p w:rsidR="00EE44A4" w:rsidRDefault="00EE44A4" w:rsidP="00DE33E2">
      <w:pPr>
        <w:autoSpaceDE w:val="0"/>
        <w:autoSpaceDN w:val="0"/>
        <w:adjustRightInd w:val="0"/>
        <w:ind w:left="-450" w:right="191" w:firstLine="450"/>
        <w:jc w:val="both"/>
        <w:rPr>
          <w:rFonts w:eastAsia="TimesNewRoman"/>
        </w:rPr>
      </w:pPr>
      <w:r>
        <w:rPr>
          <w:rFonts w:eastAsia="TimesNewRoman"/>
        </w:rPr>
        <w:t xml:space="preserve">При премахване на елементи на временното строителство, рекламни материали и други елементи </w:t>
      </w:r>
      <w:r w:rsidR="00DE33E2">
        <w:rPr>
          <w:rFonts w:eastAsia="TimesNewRoman"/>
        </w:rPr>
        <w:t>след тяхното премахване е необхо</w:t>
      </w:r>
      <w:r w:rsidR="005A1E6A">
        <w:rPr>
          <w:rFonts w:eastAsia="TimesNewRoman"/>
        </w:rPr>
        <w:t>димо и разваляне на бетоновия фу</w:t>
      </w:r>
      <w:r w:rsidR="00DE33E2">
        <w:rPr>
          <w:rFonts w:eastAsia="TimesNewRoman"/>
        </w:rPr>
        <w:t>ндамент, ако е наличен.</w:t>
      </w:r>
    </w:p>
    <w:p w:rsidR="003D5776" w:rsidRDefault="003D5776" w:rsidP="003D5776">
      <w:pPr>
        <w:autoSpaceDE w:val="0"/>
        <w:autoSpaceDN w:val="0"/>
        <w:adjustRightInd w:val="0"/>
        <w:ind w:left="-450" w:right="191" w:firstLine="450"/>
        <w:jc w:val="both"/>
        <w:rPr>
          <w:rFonts w:eastAsia="TimesNewRoman"/>
        </w:rPr>
      </w:pPr>
      <w:r>
        <w:rPr>
          <w:rFonts w:eastAsia="TimesNewRoman"/>
        </w:rPr>
        <w:lastRenderedPageBreak/>
        <w:t xml:space="preserve">Премахването на строежи, елементи на временното строителство и други обекти се ръководи от представител на изпълнителя, който е техническо правоспособно лице, и се извършва съгласно становище на инженер- конструктор и представен конструктивен проект, в случаите когато такъв е необходим, както и след преустановено захранване с вода, електрическа енергия, топлинна енергия, отвеждане на отпадъчни води и др. </w:t>
      </w:r>
      <w:r w:rsidRPr="003E2878">
        <w:rPr>
          <w:rFonts w:eastAsia="TimesNewRoman"/>
        </w:rPr>
        <w:t>За целта изпълнителят е необходимо да поддържа връзка с общинската администрация и лицето, което ще отговаря и изпълнява инвеститорски контрол на обекта.</w:t>
      </w:r>
      <w:r w:rsidRPr="003D5776">
        <w:rPr>
          <w:rFonts w:eastAsia="TimesNewRoman"/>
        </w:rPr>
        <w:t xml:space="preserve"> </w:t>
      </w:r>
    </w:p>
    <w:p w:rsidR="00FB315E" w:rsidRPr="00FB315E" w:rsidRDefault="00FB315E" w:rsidP="003D5776">
      <w:pPr>
        <w:autoSpaceDE w:val="0"/>
        <w:autoSpaceDN w:val="0"/>
        <w:adjustRightInd w:val="0"/>
        <w:ind w:left="-450" w:right="191" w:firstLine="450"/>
        <w:jc w:val="both"/>
        <w:rPr>
          <w:rFonts w:eastAsia="TimesNewRoman"/>
        </w:rPr>
      </w:pPr>
      <w:r>
        <w:rPr>
          <w:rFonts w:eastAsia="TimesNewRoman"/>
        </w:rPr>
        <w:t xml:space="preserve">Изпълнителя се задължава при необходимост да представи план за управление на отпадъците съгласно </w:t>
      </w:r>
      <w:r w:rsidRPr="003E2878">
        <w:t>разпоредбите на Закона за управление на отп</w:t>
      </w:r>
      <w:r w:rsidRPr="003E2878">
        <w:t>а</w:t>
      </w:r>
      <w:r w:rsidRPr="003E2878">
        <w:t>дъците</w:t>
      </w:r>
      <w:r>
        <w:t>, както и план за безопасното премахване на конкретния обект, възложен от Възложителя.</w:t>
      </w:r>
    </w:p>
    <w:p w:rsidR="003D5776" w:rsidRPr="003D5776" w:rsidRDefault="003D5776" w:rsidP="003D5776">
      <w:pPr>
        <w:autoSpaceDE w:val="0"/>
        <w:autoSpaceDN w:val="0"/>
        <w:adjustRightInd w:val="0"/>
        <w:ind w:left="-450" w:right="191" w:firstLine="450"/>
        <w:jc w:val="both"/>
        <w:rPr>
          <w:rFonts w:eastAsia="TimesNewRoman"/>
        </w:rPr>
      </w:pPr>
      <w:r>
        <w:rPr>
          <w:rFonts w:eastAsia="TimesNewRoman"/>
        </w:rPr>
        <w:t xml:space="preserve">Развалянето (премахването) на обектите започва след освобождаването им от обитателите и от наличните малотрайни, </w:t>
      </w:r>
      <w:proofErr w:type="spellStart"/>
      <w:r>
        <w:rPr>
          <w:rFonts w:eastAsia="TimesNewRoman"/>
        </w:rPr>
        <w:t>пожаро</w:t>
      </w:r>
      <w:proofErr w:type="spellEnd"/>
      <w:r>
        <w:rPr>
          <w:rFonts w:eastAsia="TimesNewRoman"/>
        </w:rPr>
        <w:t xml:space="preserve">- и взривоопасни материали, </w:t>
      </w:r>
      <w:r w:rsidR="009B0751">
        <w:rPr>
          <w:rFonts w:eastAsia="TimesNewRoman"/>
        </w:rPr>
        <w:t>продукти, химически вещества, съоръжения, обзавеждане, оборудване, добитък, както и от друго движимо имущество. За обекти частна собственост, за които има издадени заповеди, при отказ да бъдат освободени доброволно се пристъпва към принудително освобождаване на строежа със съдействие на представители на Министерство но вътрешните работи.</w:t>
      </w:r>
    </w:p>
    <w:p w:rsidR="00B85608" w:rsidRPr="003E2878" w:rsidRDefault="00B85608" w:rsidP="00DE33E2">
      <w:pPr>
        <w:autoSpaceDE w:val="0"/>
        <w:autoSpaceDN w:val="0"/>
        <w:adjustRightInd w:val="0"/>
        <w:ind w:left="-450" w:right="191" w:firstLine="450"/>
        <w:jc w:val="both"/>
        <w:rPr>
          <w:rFonts w:eastAsia="TimesNewRoman"/>
        </w:rPr>
      </w:pPr>
      <w:r w:rsidRPr="003E2878">
        <w:rPr>
          <w:rFonts w:eastAsia="TimesNewRoman"/>
        </w:rPr>
        <w:t xml:space="preserve">Преди започване на работа, когато се засяга уличното платно е необходимо участъка да бъде сигнализиран съгласно изискванията на Наредба 2 за временната организация и безопасност </w:t>
      </w:r>
      <w:r w:rsidR="003739ED" w:rsidRPr="003E2878">
        <w:rPr>
          <w:rFonts w:eastAsia="TimesNewRoman"/>
        </w:rPr>
        <w:t>на движението при извършване на строителни и монтажни работи по пътищата и улиците.</w:t>
      </w:r>
    </w:p>
    <w:p w:rsidR="003739ED" w:rsidRPr="003E2878" w:rsidRDefault="003739ED" w:rsidP="00DE33E2">
      <w:pPr>
        <w:autoSpaceDE w:val="0"/>
        <w:autoSpaceDN w:val="0"/>
        <w:adjustRightInd w:val="0"/>
        <w:ind w:left="-450" w:right="191" w:firstLine="450"/>
        <w:jc w:val="both"/>
        <w:rPr>
          <w:rFonts w:eastAsia="TimesNewRoman"/>
        </w:rPr>
      </w:pPr>
      <w:r w:rsidRPr="003E2878">
        <w:rPr>
          <w:rFonts w:eastAsia="TimesNewRoman"/>
        </w:rPr>
        <w:t>Изпълнителят е длъжен да спазва Наредба 2 за минималните изисквания за здравословни и безопасни условия на труд при извършване на СМР.</w:t>
      </w:r>
    </w:p>
    <w:p w:rsidR="001915FA" w:rsidRDefault="003739ED" w:rsidP="00DE33E2">
      <w:pPr>
        <w:autoSpaceDE w:val="0"/>
        <w:autoSpaceDN w:val="0"/>
        <w:adjustRightInd w:val="0"/>
        <w:ind w:left="-450" w:right="191" w:firstLine="450"/>
        <w:jc w:val="both"/>
        <w:rPr>
          <w:rFonts w:eastAsia="TimesNewRoman"/>
        </w:rPr>
      </w:pPr>
      <w:r w:rsidRPr="003E2878">
        <w:rPr>
          <w:rFonts w:eastAsia="TimesNewRoman"/>
        </w:rPr>
        <w:t xml:space="preserve">Събарянето да се изпълнява ръчно и механизирано, като годните за използване строителни материали се почистват и сортират по вид. Всички отделени строителни материали да се опишат и приемат от назначена за целта комисия. Приетите годни материали да се предадат с протокол за съхраняване </w:t>
      </w:r>
      <w:r w:rsidR="00FF1FC1" w:rsidRPr="003E2878">
        <w:rPr>
          <w:rFonts w:eastAsia="TimesNewRoman"/>
        </w:rPr>
        <w:t>на място посочено от възложителя, като транспорта и разтоварването са  за сметка на изпълнителя.</w:t>
      </w:r>
    </w:p>
    <w:p w:rsidR="00836929" w:rsidRPr="003E2878" w:rsidRDefault="00FF1FC1" w:rsidP="00DE33E2">
      <w:pPr>
        <w:autoSpaceDE w:val="0"/>
        <w:autoSpaceDN w:val="0"/>
        <w:adjustRightInd w:val="0"/>
        <w:ind w:left="-450" w:right="191" w:firstLine="450"/>
        <w:jc w:val="both"/>
        <w:rPr>
          <w:rFonts w:eastAsia="TimesNewRoman"/>
        </w:rPr>
      </w:pPr>
      <w:r w:rsidRPr="003E2878">
        <w:rPr>
          <w:rFonts w:eastAsia="TimesNewRoman"/>
        </w:rPr>
        <w:t>След събарянето терена да бъде подравнен и насипан с пръст.</w:t>
      </w:r>
    </w:p>
    <w:p w:rsidR="00F91A07" w:rsidRPr="003E2878" w:rsidRDefault="00C44712" w:rsidP="00DE33E2">
      <w:pPr>
        <w:ind w:left="-450" w:right="191" w:firstLine="450"/>
        <w:jc w:val="both"/>
      </w:pPr>
      <w:r w:rsidRPr="003E2878">
        <w:t>Приемане  и  предаване на извършените работи.</w:t>
      </w:r>
    </w:p>
    <w:p w:rsidR="00C44712" w:rsidRDefault="00C44712" w:rsidP="00D73B1F">
      <w:pPr>
        <w:pStyle w:val="a3"/>
        <w:tabs>
          <w:tab w:val="num" w:pos="0"/>
        </w:tabs>
        <w:spacing w:after="0"/>
        <w:ind w:left="-450" w:right="191" w:firstLine="450"/>
        <w:jc w:val="both"/>
      </w:pPr>
      <w:r w:rsidRPr="003E2878">
        <w:t>Предаването</w:t>
      </w:r>
      <w:r w:rsidR="007562C8" w:rsidRPr="003E2878">
        <w:t xml:space="preserve"> и приемането на извършените дейности</w:t>
      </w:r>
      <w:r w:rsidRPr="003E2878">
        <w:t xml:space="preserve"> – предмет на настоящата поръчка ще </w:t>
      </w:r>
      <w:r w:rsidR="00FF1FC1" w:rsidRPr="003E2878">
        <w:t>се удостоверява с двустранно подписан констативен</w:t>
      </w:r>
      <w:r w:rsidRPr="003E2878">
        <w:t xml:space="preserve"> протокол за установяване на действително извършени работи</w:t>
      </w:r>
      <w:r w:rsidR="00FF1FC1" w:rsidRPr="003E2878">
        <w:t xml:space="preserve"> по количества и цени,</w:t>
      </w:r>
      <w:r w:rsidR="007562C8" w:rsidRPr="003E2878">
        <w:t xml:space="preserve"> </w:t>
      </w:r>
      <w:r w:rsidRPr="003E2878">
        <w:t>подписан от представители на страните по Договора или от конкретно определените в този договор правоспособни лица. Всеки констативен протокол се придружава</w:t>
      </w:r>
      <w:r w:rsidR="00FF1FC1" w:rsidRPr="003E2878">
        <w:t xml:space="preserve"> с анализи за образуване на единични цени за всички видове работи и акт обр.15 съгласно </w:t>
      </w:r>
      <w:r w:rsidRPr="003E2878">
        <w:t>Наредба № 3 за съставяне на актове и протоколи по време на строителството</w:t>
      </w:r>
      <w:r w:rsidR="00836929" w:rsidRPr="003E2878">
        <w:t>.</w:t>
      </w:r>
    </w:p>
    <w:p w:rsidR="00F91A07" w:rsidRPr="003E2878" w:rsidRDefault="00C44712" w:rsidP="00D73B1F">
      <w:pPr>
        <w:pStyle w:val="1"/>
        <w:tabs>
          <w:tab w:val="left" w:pos="360"/>
        </w:tabs>
        <w:spacing w:line="240" w:lineRule="auto"/>
        <w:ind w:right="191" w:firstLine="0"/>
        <w:rPr>
          <w:lang w:val="bg-BG"/>
        </w:rPr>
      </w:pPr>
      <w:r w:rsidRPr="003E2878">
        <w:rPr>
          <w:lang w:val="bg-BG"/>
        </w:rPr>
        <w:t>Изисквания за осигуряване на безопасни условия на труд.</w:t>
      </w:r>
    </w:p>
    <w:p w:rsidR="007562C8" w:rsidRPr="003E2878" w:rsidRDefault="00C44712" w:rsidP="00D73B1F">
      <w:pPr>
        <w:ind w:left="-450" w:right="191" w:firstLine="450"/>
        <w:jc w:val="both"/>
      </w:pPr>
      <w:r w:rsidRPr="003E2878">
        <w:t>Да се спазва НАРЕДБА № 2 от 22.03.2004 г. за минималните изисквания за здравословни и безопасни условия на труд при извършване на строителни и монтажни р</w:t>
      </w:r>
      <w:r w:rsidRPr="003E2878">
        <w:t>а</w:t>
      </w:r>
      <w:r w:rsidRPr="003E2878">
        <w:t xml:space="preserve">боти. </w:t>
      </w:r>
    </w:p>
    <w:p w:rsidR="00F91A07" w:rsidRPr="003E2878" w:rsidRDefault="00C44712" w:rsidP="00DE33E2">
      <w:pPr>
        <w:ind w:left="-450" w:right="191" w:firstLine="450"/>
        <w:jc w:val="both"/>
      </w:pPr>
      <w:r w:rsidRPr="003E2878">
        <w:t>Изисквания за опазване на околната среда.</w:t>
      </w:r>
    </w:p>
    <w:p w:rsidR="00C44712" w:rsidRPr="003E2878" w:rsidRDefault="00C44712" w:rsidP="00DE33E2">
      <w:pPr>
        <w:ind w:left="-450" w:right="191" w:firstLine="450"/>
        <w:jc w:val="both"/>
      </w:pPr>
      <w:r w:rsidRPr="003E2878">
        <w:t>От Изпълнителя се изисква по никакъв начин да не уврежда околната среда, в</w:t>
      </w:r>
      <w:r w:rsidR="007562C8" w:rsidRPr="003E2878">
        <w:t xml:space="preserve"> т.ч. и прилежащите </w:t>
      </w:r>
      <w:r w:rsidRPr="003E2878">
        <w:t>имоти и дървесни видове, като за целта спазва разпоредбите на Закона за управление на отп</w:t>
      </w:r>
      <w:r w:rsidRPr="003E2878">
        <w:t>а</w:t>
      </w:r>
      <w:r w:rsidRPr="003E2878">
        <w:t>дъците ( ДВ/86/03)</w:t>
      </w:r>
      <w:r w:rsidR="007562C8" w:rsidRPr="003E2878">
        <w:t>.</w:t>
      </w:r>
    </w:p>
    <w:p w:rsidR="007562C8" w:rsidRPr="003E2878" w:rsidRDefault="00C44712" w:rsidP="00D73B1F">
      <w:pPr>
        <w:ind w:left="-450" w:right="191" w:firstLine="450"/>
        <w:jc w:val="both"/>
      </w:pPr>
      <w:r w:rsidRPr="003E2878">
        <w:t>От Изпълнителя се изисква спазването на екологичните изиск</w:t>
      </w:r>
      <w:r w:rsidR="007562C8" w:rsidRPr="003E2878">
        <w:t>вания по време на работа</w:t>
      </w:r>
      <w:r w:rsidRPr="003E2878">
        <w:t>, както да спазва инструкциите на възложителя и другите компетентни органи съобразно действащата нормативна уредба за околна среда.</w:t>
      </w:r>
    </w:p>
    <w:p w:rsidR="003E2878" w:rsidRDefault="00DD6F55" w:rsidP="00BA0966">
      <w:pPr>
        <w:ind w:left="-450" w:right="191" w:firstLine="450"/>
        <w:jc w:val="both"/>
        <w:rPr>
          <w:iCs/>
        </w:rPr>
      </w:pPr>
      <w:r w:rsidRPr="003E2878">
        <w:rPr>
          <w:iCs/>
        </w:rPr>
        <w:t>От спечелилия участник в процедурата, след сключване на договора, се очаква задачата да бъде изпълнена в определения  срок, при спазване разпоредбите на действащата нормативна уредба</w:t>
      </w:r>
      <w:r w:rsidRPr="003E2878">
        <w:t xml:space="preserve"> </w:t>
      </w:r>
      <w:r w:rsidRPr="003E2878">
        <w:rPr>
          <w:iCs/>
        </w:rPr>
        <w:t xml:space="preserve">и Техническата спецификация, отнасящи се до изпълняваните дейности, които са неразделна част от документацията. </w:t>
      </w:r>
    </w:p>
    <w:p w:rsidR="00DD6F55" w:rsidRPr="00BA0966" w:rsidRDefault="00DD6F55" w:rsidP="00DE33E2">
      <w:pPr>
        <w:ind w:left="-450" w:right="191" w:firstLine="450"/>
        <w:jc w:val="both"/>
        <w:rPr>
          <w:b/>
          <w:i/>
          <w:iCs/>
        </w:rPr>
      </w:pPr>
      <w:r w:rsidRPr="00BA0966">
        <w:rPr>
          <w:b/>
          <w:i/>
          <w:iCs/>
        </w:rPr>
        <w:t>Офертата на кандидата и Техническата спецификация са неразделна част от Договора.</w:t>
      </w:r>
    </w:p>
    <w:p w:rsidR="00BA0966" w:rsidRDefault="00BA0966" w:rsidP="000C26FD">
      <w:pPr>
        <w:ind w:right="191"/>
        <w:jc w:val="both"/>
        <w:rPr>
          <w:b/>
          <w:iCs/>
          <w:lang w:val="en-US"/>
        </w:rPr>
      </w:pPr>
    </w:p>
    <w:p w:rsidR="00BA0966" w:rsidRPr="00952217" w:rsidRDefault="00BA0966" w:rsidP="00952217">
      <w:pPr>
        <w:ind w:left="-450"/>
        <w:rPr>
          <w:b/>
        </w:rPr>
      </w:pPr>
    </w:p>
    <w:sectPr w:rsidR="00BA0966" w:rsidRPr="00952217" w:rsidSect="00952217">
      <w:footerReference w:type="default" r:id="rId7"/>
      <w:pgSz w:w="11906" w:h="16838" w:code="9"/>
      <w:pgMar w:top="450" w:right="656" w:bottom="8" w:left="1411" w:header="0" w:footer="0" w:gutter="28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539" w:rsidRDefault="003E6539" w:rsidP="00DE33E2">
      <w:r>
        <w:separator/>
      </w:r>
    </w:p>
  </w:endnote>
  <w:endnote w:type="continuationSeparator" w:id="0">
    <w:p w:rsidR="003E6539" w:rsidRDefault="003E6539" w:rsidP="00DE3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TimesNewRoman">
    <w:altName w:val="Times New Roman"/>
    <w:panose1 w:val="00000000000000000000"/>
    <w:charset w:val="CC"/>
    <w:family w:val="auto"/>
    <w:notTrueType/>
    <w:pitch w:val="default"/>
    <w:sig w:usb0="00000201" w:usb1="08070000" w:usb2="00000010" w:usb3="00000000" w:csb0="00020004"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3E2" w:rsidRDefault="00DE33E2">
    <w:pPr>
      <w:pStyle w:val="a6"/>
    </w:pPr>
  </w:p>
  <w:p w:rsidR="00DE33E2" w:rsidRDefault="00DE33E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539" w:rsidRDefault="003E6539" w:rsidP="00DE33E2">
      <w:r>
        <w:separator/>
      </w:r>
    </w:p>
  </w:footnote>
  <w:footnote w:type="continuationSeparator" w:id="0">
    <w:p w:rsidR="003E6539" w:rsidRDefault="003E6539" w:rsidP="00DE33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20DE3"/>
    <w:multiLevelType w:val="hybridMultilevel"/>
    <w:tmpl w:val="B978B972"/>
    <w:lvl w:ilvl="0" w:tplc="04020001">
      <w:start w:val="1"/>
      <w:numFmt w:val="bullet"/>
      <w:lvlText w:val=""/>
      <w:lvlJc w:val="left"/>
      <w:pPr>
        <w:tabs>
          <w:tab w:val="num" w:pos="1287"/>
        </w:tabs>
        <w:ind w:left="1287" w:hanging="360"/>
      </w:pPr>
      <w:rPr>
        <w:rFonts w:ascii="Symbol" w:hAnsi="Symbol" w:hint="default"/>
      </w:rPr>
    </w:lvl>
    <w:lvl w:ilvl="1" w:tplc="04020003" w:tentative="1">
      <w:start w:val="1"/>
      <w:numFmt w:val="bullet"/>
      <w:lvlText w:val="o"/>
      <w:lvlJc w:val="left"/>
      <w:pPr>
        <w:tabs>
          <w:tab w:val="num" w:pos="2007"/>
        </w:tabs>
        <w:ind w:left="2007" w:hanging="360"/>
      </w:pPr>
      <w:rPr>
        <w:rFonts w:ascii="Courier New" w:hAnsi="Courier New" w:cs="Courier New" w:hint="default"/>
      </w:rPr>
    </w:lvl>
    <w:lvl w:ilvl="2" w:tplc="04020005" w:tentative="1">
      <w:start w:val="1"/>
      <w:numFmt w:val="bullet"/>
      <w:lvlText w:val=""/>
      <w:lvlJc w:val="left"/>
      <w:pPr>
        <w:tabs>
          <w:tab w:val="num" w:pos="2727"/>
        </w:tabs>
        <w:ind w:left="2727" w:hanging="360"/>
      </w:pPr>
      <w:rPr>
        <w:rFonts w:ascii="Wingdings" w:hAnsi="Wingdings" w:hint="default"/>
      </w:rPr>
    </w:lvl>
    <w:lvl w:ilvl="3" w:tplc="04020001" w:tentative="1">
      <w:start w:val="1"/>
      <w:numFmt w:val="bullet"/>
      <w:lvlText w:val=""/>
      <w:lvlJc w:val="left"/>
      <w:pPr>
        <w:tabs>
          <w:tab w:val="num" w:pos="3447"/>
        </w:tabs>
        <w:ind w:left="3447" w:hanging="360"/>
      </w:pPr>
      <w:rPr>
        <w:rFonts w:ascii="Symbol" w:hAnsi="Symbol" w:hint="default"/>
      </w:rPr>
    </w:lvl>
    <w:lvl w:ilvl="4" w:tplc="04020003" w:tentative="1">
      <w:start w:val="1"/>
      <w:numFmt w:val="bullet"/>
      <w:lvlText w:val="o"/>
      <w:lvlJc w:val="left"/>
      <w:pPr>
        <w:tabs>
          <w:tab w:val="num" w:pos="4167"/>
        </w:tabs>
        <w:ind w:left="4167" w:hanging="360"/>
      </w:pPr>
      <w:rPr>
        <w:rFonts w:ascii="Courier New" w:hAnsi="Courier New" w:cs="Courier New" w:hint="default"/>
      </w:rPr>
    </w:lvl>
    <w:lvl w:ilvl="5" w:tplc="04020005" w:tentative="1">
      <w:start w:val="1"/>
      <w:numFmt w:val="bullet"/>
      <w:lvlText w:val=""/>
      <w:lvlJc w:val="left"/>
      <w:pPr>
        <w:tabs>
          <w:tab w:val="num" w:pos="4887"/>
        </w:tabs>
        <w:ind w:left="4887" w:hanging="360"/>
      </w:pPr>
      <w:rPr>
        <w:rFonts w:ascii="Wingdings" w:hAnsi="Wingdings" w:hint="default"/>
      </w:rPr>
    </w:lvl>
    <w:lvl w:ilvl="6" w:tplc="04020001" w:tentative="1">
      <w:start w:val="1"/>
      <w:numFmt w:val="bullet"/>
      <w:lvlText w:val=""/>
      <w:lvlJc w:val="left"/>
      <w:pPr>
        <w:tabs>
          <w:tab w:val="num" w:pos="5607"/>
        </w:tabs>
        <w:ind w:left="5607" w:hanging="360"/>
      </w:pPr>
      <w:rPr>
        <w:rFonts w:ascii="Symbol" w:hAnsi="Symbol" w:hint="default"/>
      </w:rPr>
    </w:lvl>
    <w:lvl w:ilvl="7" w:tplc="04020003" w:tentative="1">
      <w:start w:val="1"/>
      <w:numFmt w:val="bullet"/>
      <w:lvlText w:val="o"/>
      <w:lvlJc w:val="left"/>
      <w:pPr>
        <w:tabs>
          <w:tab w:val="num" w:pos="6327"/>
        </w:tabs>
        <w:ind w:left="6327" w:hanging="360"/>
      </w:pPr>
      <w:rPr>
        <w:rFonts w:ascii="Courier New" w:hAnsi="Courier New" w:cs="Courier New" w:hint="default"/>
      </w:rPr>
    </w:lvl>
    <w:lvl w:ilvl="8" w:tplc="0402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24017059"/>
    <w:multiLevelType w:val="hybridMultilevel"/>
    <w:tmpl w:val="9CAE537A"/>
    <w:lvl w:ilvl="0" w:tplc="04020001">
      <w:start w:val="1"/>
      <w:numFmt w:val="bullet"/>
      <w:lvlText w:val=""/>
      <w:lvlJc w:val="left"/>
      <w:pPr>
        <w:tabs>
          <w:tab w:val="num" w:pos="1140"/>
        </w:tabs>
        <w:ind w:left="1140" w:hanging="360"/>
      </w:pPr>
      <w:rPr>
        <w:rFonts w:ascii="Symbol" w:hAnsi="Symbol" w:hint="default"/>
      </w:rPr>
    </w:lvl>
    <w:lvl w:ilvl="1" w:tplc="04020003" w:tentative="1">
      <w:start w:val="1"/>
      <w:numFmt w:val="bullet"/>
      <w:lvlText w:val="o"/>
      <w:lvlJc w:val="left"/>
      <w:pPr>
        <w:tabs>
          <w:tab w:val="num" w:pos="1860"/>
        </w:tabs>
        <w:ind w:left="1860" w:hanging="360"/>
      </w:pPr>
      <w:rPr>
        <w:rFonts w:ascii="Courier New" w:hAnsi="Courier New" w:cs="Courier New" w:hint="default"/>
      </w:rPr>
    </w:lvl>
    <w:lvl w:ilvl="2" w:tplc="04020005" w:tentative="1">
      <w:start w:val="1"/>
      <w:numFmt w:val="bullet"/>
      <w:lvlText w:val=""/>
      <w:lvlJc w:val="left"/>
      <w:pPr>
        <w:tabs>
          <w:tab w:val="num" w:pos="2580"/>
        </w:tabs>
        <w:ind w:left="2580" w:hanging="360"/>
      </w:pPr>
      <w:rPr>
        <w:rFonts w:ascii="Wingdings" w:hAnsi="Wingdings" w:hint="default"/>
      </w:rPr>
    </w:lvl>
    <w:lvl w:ilvl="3" w:tplc="04020001" w:tentative="1">
      <w:start w:val="1"/>
      <w:numFmt w:val="bullet"/>
      <w:lvlText w:val=""/>
      <w:lvlJc w:val="left"/>
      <w:pPr>
        <w:tabs>
          <w:tab w:val="num" w:pos="3300"/>
        </w:tabs>
        <w:ind w:left="3300" w:hanging="360"/>
      </w:pPr>
      <w:rPr>
        <w:rFonts w:ascii="Symbol" w:hAnsi="Symbol" w:hint="default"/>
      </w:rPr>
    </w:lvl>
    <w:lvl w:ilvl="4" w:tplc="04020003" w:tentative="1">
      <w:start w:val="1"/>
      <w:numFmt w:val="bullet"/>
      <w:lvlText w:val="o"/>
      <w:lvlJc w:val="left"/>
      <w:pPr>
        <w:tabs>
          <w:tab w:val="num" w:pos="4020"/>
        </w:tabs>
        <w:ind w:left="4020" w:hanging="360"/>
      </w:pPr>
      <w:rPr>
        <w:rFonts w:ascii="Courier New" w:hAnsi="Courier New" w:cs="Courier New" w:hint="default"/>
      </w:rPr>
    </w:lvl>
    <w:lvl w:ilvl="5" w:tplc="04020005" w:tentative="1">
      <w:start w:val="1"/>
      <w:numFmt w:val="bullet"/>
      <w:lvlText w:val=""/>
      <w:lvlJc w:val="left"/>
      <w:pPr>
        <w:tabs>
          <w:tab w:val="num" w:pos="4740"/>
        </w:tabs>
        <w:ind w:left="4740" w:hanging="360"/>
      </w:pPr>
      <w:rPr>
        <w:rFonts w:ascii="Wingdings" w:hAnsi="Wingdings" w:hint="default"/>
      </w:rPr>
    </w:lvl>
    <w:lvl w:ilvl="6" w:tplc="04020001" w:tentative="1">
      <w:start w:val="1"/>
      <w:numFmt w:val="bullet"/>
      <w:lvlText w:val=""/>
      <w:lvlJc w:val="left"/>
      <w:pPr>
        <w:tabs>
          <w:tab w:val="num" w:pos="5460"/>
        </w:tabs>
        <w:ind w:left="5460" w:hanging="360"/>
      </w:pPr>
      <w:rPr>
        <w:rFonts w:ascii="Symbol" w:hAnsi="Symbol" w:hint="default"/>
      </w:rPr>
    </w:lvl>
    <w:lvl w:ilvl="7" w:tplc="04020003" w:tentative="1">
      <w:start w:val="1"/>
      <w:numFmt w:val="bullet"/>
      <w:lvlText w:val="o"/>
      <w:lvlJc w:val="left"/>
      <w:pPr>
        <w:tabs>
          <w:tab w:val="num" w:pos="6180"/>
        </w:tabs>
        <w:ind w:left="6180" w:hanging="360"/>
      </w:pPr>
      <w:rPr>
        <w:rFonts w:ascii="Courier New" w:hAnsi="Courier New" w:cs="Courier New" w:hint="default"/>
      </w:rPr>
    </w:lvl>
    <w:lvl w:ilvl="8" w:tplc="04020005" w:tentative="1">
      <w:start w:val="1"/>
      <w:numFmt w:val="bullet"/>
      <w:lvlText w:val=""/>
      <w:lvlJc w:val="left"/>
      <w:pPr>
        <w:tabs>
          <w:tab w:val="num" w:pos="6900"/>
        </w:tabs>
        <w:ind w:left="6900" w:hanging="360"/>
      </w:pPr>
      <w:rPr>
        <w:rFonts w:ascii="Wingdings" w:hAnsi="Wingdings" w:hint="default"/>
      </w:rPr>
    </w:lvl>
  </w:abstractNum>
  <w:abstractNum w:abstractNumId="2" w15:restartNumberingAfterBreak="0">
    <w:nsid w:val="6C751AAA"/>
    <w:multiLevelType w:val="hybridMultilevel"/>
    <w:tmpl w:val="244618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6D174A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3B65A51"/>
    <w:multiLevelType w:val="multilevel"/>
    <w:tmpl w:val="49687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785F0E"/>
    <w:multiLevelType w:val="hybridMultilevel"/>
    <w:tmpl w:val="AABC93FE"/>
    <w:lvl w:ilvl="0" w:tplc="93324DF6">
      <w:start w:val="1"/>
      <w:numFmt w:val="bullet"/>
      <w:lvlText w:val=""/>
      <w:lvlJc w:val="left"/>
      <w:pPr>
        <w:tabs>
          <w:tab w:val="num" w:pos="1287"/>
        </w:tabs>
        <w:ind w:left="1287" w:hanging="360"/>
      </w:pPr>
      <w:rPr>
        <w:rFonts w:ascii="Symbol" w:hAnsi="Symbol" w:hint="default"/>
        <w:color w:val="auto"/>
      </w:rPr>
    </w:lvl>
    <w:lvl w:ilvl="1" w:tplc="04020003" w:tentative="1">
      <w:start w:val="1"/>
      <w:numFmt w:val="bullet"/>
      <w:lvlText w:val="o"/>
      <w:lvlJc w:val="left"/>
      <w:pPr>
        <w:tabs>
          <w:tab w:val="num" w:pos="2007"/>
        </w:tabs>
        <w:ind w:left="2007" w:hanging="360"/>
      </w:pPr>
      <w:rPr>
        <w:rFonts w:ascii="Courier New" w:hAnsi="Courier New" w:cs="Courier New" w:hint="default"/>
      </w:rPr>
    </w:lvl>
    <w:lvl w:ilvl="2" w:tplc="04020005" w:tentative="1">
      <w:start w:val="1"/>
      <w:numFmt w:val="bullet"/>
      <w:lvlText w:val=""/>
      <w:lvlJc w:val="left"/>
      <w:pPr>
        <w:tabs>
          <w:tab w:val="num" w:pos="2727"/>
        </w:tabs>
        <w:ind w:left="2727" w:hanging="360"/>
      </w:pPr>
      <w:rPr>
        <w:rFonts w:ascii="Wingdings" w:hAnsi="Wingdings" w:hint="default"/>
      </w:rPr>
    </w:lvl>
    <w:lvl w:ilvl="3" w:tplc="04020001" w:tentative="1">
      <w:start w:val="1"/>
      <w:numFmt w:val="bullet"/>
      <w:lvlText w:val=""/>
      <w:lvlJc w:val="left"/>
      <w:pPr>
        <w:tabs>
          <w:tab w:val="num" w:pos="3447"/>
        </w:tabs>
        <w:ind w:left="3447" w:hanging="360"/>
      </w:pPr>
      <w:rPr>
        <w:rFonts w:ascii="Symbol" w:hAnsi="Symbol" w:hint="default"/>
      </w:rPr>
    </w:lvl>
    <w:lvl w:ilvl="4" w:tplc="04020003" w:tentative="1">
      <w:start w:val="1"/>
      <w:numFmt w:val="bullet"/>
      <w:lvlText w:val="o"/>
      <w:lvlJc w:val="left"/>
      <w:pPr>
        <w:tabs>
          <w:tab w:val="num" w:pos="4167"/>
        </w:tabs>
        <w:ind w:left="4167" w:hanging="360"/>
      </w:pPr>
      <w:rPr>
        <w:rFonts w:ascii="Courier New" w:hAnsi="Courier New" w:cs="Courier New" w:hint="default"/>
      </w:rPr>
    </w:lvl>
    <w:lvl w:ilvl="5" w:tplc="04020005" w:tentative="1">
      <w:start w:val="1"/>
      <w:numFmt w:val="bullet"/>
      <w:lvlText w:val=""/>
      <w:lvlJc w:val="left"/>
      <w:pPr>
        <w:tabs>
          <w:tab w:val="num" w:pos="4887"/>
        </w:tabs>
        <w:ind w:left="4887" w:hanging="360"/>
      </w:pPr>
      <w:rPr>
        <w:rFonts w:ascii="Wingdings" w:hAnsi="Wingdings" w:hint="default"/>
      </w:rPr>
    </w:lvl>
    <w:lvl w:ilvl="6" w:tplc="04020001" w:tentative="1">
      <w:start w:val="1"/>
      <w:numFmt w:val="bullet"/>
      <w:lvlText w:val=""/>
      <w:lvlJc w:val="left"/>
      <w:pPr>
        <w:tabs>
          <w:tab w:val="num" w:pos="5607"/>
        </w:tabs>
        <w:ind w:left="5607" w:hanging="360"/>
      </w:pPr>
      <w:rPr>
        <w:rFonts w:ascii="Symbol" w:hAnsi="Symbol" w:hint="default"/>
      </w:rPr>
    </w:lvl>
    <w:lvl w:ilvl="7" w:tplc="04020003" w:tentative="1">
      <w:start w:val="1"/>
      <w:numFmt w:val="bullet"/>
      <w:lvlText w:val="o"/>
      <w:lvlJc w:val="left"/>
      <w:pPr>
        <w:tabs>
          <w:tab w:val="num" w:pos="6327"/>
        </w:tabs>
        <w:ind w:left="6327" w:hanging="360"/>
      </w:pPr>
      <w:rPr>
        <w:rFonts w:ascii="Courier New" w:hAnsi="Courier New" w:cs="Courier New" w:hint="default"/>
      </w:rPr>
    </w:lvl>
    <w:lvl w:ilvl="8" w:tplc="0402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76B5516E"/>
    <w:multiLevelType w:val="hybridMultilevel"/>
    <w:tmpl w:val="0E9A704A"/>
    <w:lvl w:ilvl="0" w:tplc="659217FE">
      <w:start w:val="1"/>
      <w:numFmt w:val="decimal"/>
      <w:lvlText w:val="%1)"/>
      <w:lvlJc w:val="left"/>
      <w:pPr>
        <w:tabs>
          <w:tab w:val="num" w:pos="2268"/>
        </w:tabs>
        <w:ind w:left="2268" w:hanging="360"/>
      </w:pPr>
      <w:rPr>
        <w:b w:val="0"/>
      </w:rPr>
    </w:lvl>
    <w:lvl w:ilvl="1" w:tplc="04020019" w:tentative="1">
      <w:start w:val="1"/>
      <w:numFmt w:val="lowerLetter"/>
      <w:lvlText w:val="%2."/>
      <w:lvlJc w:val="left"/>
      <w:pPr>
        <w:tabs>
          <w:tab w:val="num" w:pos="2988"/>
        </w:tabs>
        <w:ind w:left="2988" w:hanging="360"/>
      </w:pPr>
    </w:lvl>
    <w:lvl w:ilvl="2" w:tplc="0402001B" w:tentative="1">
      <w:start w:val="1"/>
      <w:numFmt w:val="lowerRoman"/>
      <w:lvlText w:val="%3."/>
      <w:lvlJc w:val="right"/>
      <w:pPr>
        <w:tabs>
          <w:tab w:val="num" w:pos="3708"/>
        </w:tabs>
        <w:ind w:left="3708" w:hanging="180"/>
      </w:pPr>
    </w:lvl>
    <w:lvl w:ilvl="3" w:tplc="0402000F" w:tentative="1">
      <w:start w:val="1"/>
      <w:numFmt w:val="decimal"/>
      <w:lvlText w:val="%4."/>
      <w:lvlJc w:val="left"/>
      <w:pPr>
        <w:tabs>
          <w:tab w:val="num" w:pos="4428"/>
        </w:tabs>
        <w:ind w:left="4428" w:hanging="360"/>
      </w:pPr>
    </w:lvl>
    <w:lvl w:ilvl="4" w:tplc="04020019" w:tentative="1">
      <w:start w:val="1"/>
      <w:numFmt w:val="lowerLetter"/>
      <w:lvlText w:val="%5."/>
      <w:lvlJc w:val="left"/>
      <w:pPr>
        <w:tabs>
          <w:tab w:val="num" w:pos="5148"/>
        </w:tabs>
        <w:ind w:left="5148" w:hanging="360"/>
      </w:pPr>
    </w:lvl>
    <w:lvl w:ilvl="5" w:tplc="0402001B" w:tentative="1">
      <w:start w:val="1"/>
      <w:numFmt w:val="lowerRoman"/>
      <w:lvlText w:val="%6."/>
      <w:lvlJc w:val="right"/>
      <w:pPr>
        <w:tabs>
          <w:tab w:val="num" w:pos="5868"/>
        </w:tabs>
        <w:ind w:left="5868" w:hanging="180"/>
      </w:pPr>
    </w:lvl>
    <w:lvl w:ilvl="6" w:tplc="0402000F" w:tentative="1">
      <w:start w:val="1"/>
      <w:numFmt w:val="decimal"/>
      <w:lvlText w:val="%7."/>
      <w:lvlJc w:val="left"/>
      <w:pPr>
        <w:tabs>
          <w:tab w:val="num" w:pos="6588"/>
        </w:tabs>
        <w:ind w:left="6588" w:hanging="360"/>
      </w:pPr>
    </w:lvl>
    <w:lvl w:ilvl="7" w:tplc="04020019" w:tentative="1">
      <w:start w:val="1"/>
      <w:numFmt w:val="lowerLetter"/>
      <w:lvlText w:val="%8."/>
      <w:lvlJc w:val="left"/>
      <w:pPr>
        <w:tabs>
          <w:tab w:val="num" w:pos="7308"/>
        </w:tabs>
        <w:ind w:left="7308" w:hanging="360"/>
      </w:pPr>
    </w:lvl>
    <w:lvl w:ilvl="8" w:tplc="0402001B" w:tentative="1">
      <w:start w:val="1"/>
      <w:numFmt w:val="lowerRoman"/>
      <w:lvlText w:val="%9."/>
      <w:lvlJc w:val="right"/>
      <w:pPr>
        <w:tabs>
          <w:tab w:val="num" w:pos="8028"/>
        </w:tabs>
        <w:ind w:left="8028" w:hanging="180"/>
      </w:pPr>
    </w:lvl>
  </w:abstractNum>
  <w:abstractNum w:abstractNumId="7" w15:restartNumberingAfterBreak="0">
    <w:nsid w:val="792B2E06"/>
    <w:multiLevelType w:val="hybridMultilevel"/>
    <w:tmpl w:val="96B4FAB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3"/>
    <w:lvlOverride w:ilvl="0"/>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EEC"/>
    <w:rsid w:val="00081AF3"/>
    <w:rsid w:val="000C26FD"/>
    <w:rsid w:val="00184B53"/>
    <w:rsid w:val="001915FA"/>
    <w:rsid w:val="00250BBA"/>
    <w:rsid w:val="0026289C"/>
    <w:rsid w:val="00282647"/>
    <w:rsid w:val="002B2179"/>
    <w:rsid w:val="002E2822"/>
    <w:rsid w:val="00313D43"/>
    <w:rsid w:val="003739ED"/>
    <w:rsid w:val="003822DD"/>
    <w:rsid w:val="003D5776"/>
    <w:rsid w:val="003E2878"/>
    <w:rsid w:val="003E6539"/>
    <w:rsid w:val="004138E9"/>
    <w:rsid w:val="004A7319"/>
    <w:rsid w:val="005A1E6A"/>
    <w:rsid w:val="005C3155"/>
    <w:rsid w:val="00660668"/>
    <w:rsid w:val="00725DE4"/>
    <w:rsid w:val="00730DEF"/>
    <w:rsid w:val="007562C8"/>
    <w:rsid w:val="00776397"/>
    <w:rsid w:val="008300B0"/>
    <w:rsid w:val="00836929"/>
    <w:rsid w:val="008645DE"/>
    <w:rsid w:val="00874548"/>
    <w:rsid w:val="008A3C02"/>
    <w:rsid w:val="009172D6"/>
    <w:rsid w:val="00952217"/>
    <w:rsid w:val="009B0751"/>
    <w:rsid w:val="009B4BF1"/>
    <w:rsid w:val="00A332AD"/>
    <w:rsid w:val="00A42120"/>
    <w:rsid w:val="00A45A0E"/>
    <w:rsid w:val="00A72744"/>
    <w:rsid w:val="00B85608"/>
    <w:rsid w:val="00BA0966"/>
    <w:rsid w:val="00C44712"/>
    <w:rsid w:val="00C515C5"/>
    <w:rsid w:val="00CB53E1"/>
    <w:rsid w:val="00CF47D8"/>
    <w:rsid w:val="00D519CF"/>
    <w:rsid w:val="00D73B1F"/>
    <w:rsid w:val="00DB6E80"/>
    <w:rsid w:val="00DD6F55"/>
    <w:rsid w:val="00DE33E2"/>
    <w:rsid w:val="00E564A1"/>
    <w:rsid w:val="00E766F7"/>
    <w:rsid w:val="00EC5B3F"/>
    <w:rsid w:val="00EE44A4"/>
    <w:rsid w:val="00EE4E98"/>
    <w:rsid w:val="00F63AD3"/>
    <w:rsid w:val="00F65EEC"/>
    <w:rsid w:val="00F91A07"/>
    <w:rsid w:val="00F93E6C"/>
    <w:rsid w:val="00FB315E"/>
    <w:rsid w:val="00FF1F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70380F2-405F-4C80-96F5-C46A0F6DA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rPr>
  </w:style>
  <w:style w:type="paragraph" w:styleId="2">
    <w:name w:val="heading 2"/>
    <w:basedOn w:val="a"/>
    <w:next w:val="a"/>
    <w:qFormat/>
    <w:rsid w:val="00C44712"/>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
    <w:name w:val=" Знак Знак Char"/>
    <w:basedOn w:val="a"/>
    <w:rsid w:val="00184B53"/>
    <w:pPr>
      <w:tabs>
        <w:tab w:val="left" w:pos="709"/>
      </w:tabs>
    </w:pPr>
    <w:rPr>
      <w:rFonts w:ascii="Tahoma" w:hAnsi="Tahoma"/>
      <w:lang w:val="pl-PL" w:eastAsia="pl-PL"/>
    </w:rPr>
  </w:style>
  <w:style w:type="paragraph" w:customStyle="1" w:styleId="Style">
    <w:name w:val="Style"/>
    <w:rsid w:val="00C44712"/>
    <w:pPr>
      <w:widowControl w:val="0"/>
      <w:autoSpaceDE w:val="0"/>
      <w:autoSpaceDN w:val="0"/>
      <w:adjustRightInd w:val="0"/>
      <w:ind w:left="140" w:right="140" w:firstLine="840"/>
      <w:jc w:val="both"/>
    </w:pPr>
    <w:rPr>
      <w:sz w:val="24"/>
      <w:szCs w:val="24"/>
    </w:rPr>
  </w:style>
  <w:style w:type="paragraph" w:styleId="3">
    <w:name w:val="Body Text Indent 3"/>
    <w:basedOn w:val="a"/>
    <w:link w:val="30"/>
    <w:rsid w:val="00C44712"/>
    <w:pPr>
      <w:spacing w:after="120"/>
      <w:ind w:left="283"/>
    </w:pPr>
    <w:rPr>
      <w:sz w:val="16"/>
      <w:szCs w:val="16"/>
    </w:rPr>
  </w:style>
  <w:style w:type="character" w:customStyle="1" w:styleId="30">
    <w:name w:val="Основен текст с отстъп 3 Знак"/>
    <w:link w:val="3"/>
    <w:rsid w:val="00C44712"/>
    <w:rPr>
      <w:sz w:val="16"/>
      <w:szCs w:val="16"/>
      <w:lang w:val="bg-BG" w:eastAsia="bg-BG" w:bidi="ar-SA"/>
    </w:rPr>
  </w:style>
  <w:style w:type="character" w:customStyle="1" w:styleId="postbody">
    <w:name w:val="postbody"/>
    <w:basedOn w:val="a0"/>
    <w:rsid w:val="00C44712"/>
  </w:style>
  <w:style w:type="paragraph" w:styleId="a3">
    <w:name w:val="Body Text"/>
    <w:basedOn w:val="a"/>
    <w:rsid w:val="00C44712"/>
    <w:pPr>
      <w:spacing w:after="120"/>
    </w:pPr>
  </w:style>
  <w:style w:type="paragraph" w:customStyle="1" w:styleId="1">
    <w:name w:val="Основен текст1"/>
    <w:basedOn w:val="a"/>
    <w:rsid w:val="00C44712"/>
    <w:pPr>
      <w:spacing w:line="271" w:lineRule="auto"/>
      <w:ind w:firstLine="397"/>
      <w:jc w:val="both"/>
    </w:pPr>
    <w:rPr>
      <w:lang w:val="en-GB" w:eastAsia="en-US"/>
    </w:rPr>
  </w:style>
  <w:style w:type="paragraph" w:customStyle="1" w:styleId="Char0">
    <w:name w:val="Знак Знак Char"/>
    <w:basedOn w:val="a"/>
    <w:rsid w:val="00DD6F55"/>
    <w:pPr>
      <w:tabs>
        <w:tab w:val="left" w:pos="709"/>
      </w:tabs>
    </w:pPr>
    <w:rPr>
      <w:rFonts w:ascii="Tahoma" w:hAnsi="Tahoma"/>
      <w:lang w:val="pl-PL" w:eastAsia="pl-PL"/>
    </w:rPr>
  </w:style>
  <w:style w:type="paragraph" w:styleId="a4">
    <w:name w:val="header"/>
    <w:basedOn w:val="a"/>
    <w:link w:val="a5"/>
    <w:rsid w:val="00DE33E2"/>
    <w:pPr>
      <w:tabs>
        <w:tab w:val="center" w:pos="4703"/>
        <w:tab w:val="right" w:pos="9406"/>
      </w:tabs>
    </w:pPr>
  </w:style>
  <w:style w:type="character" w:customStyle="1" w:styleId="a5">
    <w:name w:val="Горен колонтитул Знак"/>
    <w:link w:val="a4"/>
    <w:rsid w:val="00DE33E2"/>
    <w:rPr>
      <w:sz w:val="24"/>
      <w:szCs w:val="24"/>
      <w:lang w:val="bg-BG" w:eastAsia="bg-BG"/>
    </w:rPr>
  </w:style>
  <w:style w:type="paragraph" w:styleId="a6">
    <w:name w:val="footer"/>
    <w:basedOn w:val="a"/>
    <w:link w:val="a7"/>
    <w:uiPriority w:val="99"/>
    <w:rsid w:val="00DE33E2"/>
    <w:pPr>
      <w:tabs>
        <w:tab w:val="center" w:pos="4703"/>
        <w:tab w:val="right" w:pos="9406"/>
      </w:tabs>
    </w:pPr>
  </w:style>
  <w:style w:type="character" w:customStyle="1" w:styleId="a7">
    <w:name w:val="Долен колонтитул Знак"/>
    <w:link w:val="a6"/>
    <w:uiPriority w:val="99"/>
    <w:rsid w:val="00DE33E2"/>
    <w:rPr>
      <w:sz w:val="24"/>
      <w:szCs w:val="24"/>
      <w:lang w:val="bg-BG" w:eastAsia="bg-BG"/>
    </w:rPr>
  </w:style>
  <w:style w:type="paragraph" w:styleId="a8">
    <w:name w:val="Balloon Text"/>
    <w:basedOn w:val="a"/>
    <w:link w:val="a9"/>
    <w:rsid w:val="00DE33E2"/>
    <w:rPr>
      <w:rFonts w:ascii="Tahoma" w:hAnsi="Tahoma" w:cs="Tahoma"/>
      <w:sz w:val="16"/>
      <w:szCs w:val="16"/>
    </w:rPr>
  </w:style>
  <w:style w:type="character" w:customStyle="1" w:styleId="a9">
    <w:name w:val="Изнесен текст Знак"/>
    <w:link w:val="a8"/>
    <w:rsid w:val="00DE33E2"/>
    <w:rPr>
      <w:rFonts w:ascii="Tahoma" w:hAnsi="Tahoma" w:cs="Tahoma"/>
      <w:sz w:val="16"/>
      <w:szCs w:val="16"/>
      <w:lang w:val="bg-BG" w:eastAsia="bg-BG"/>
    </w:rPr>
  </w:style>
  <w:style w:type="paragraph" w:styleId="aa">
    <w:name w:val="Subtitle"/>
    <w:basedOn w:val="a"/>
    <w:next w:val="a"/>
    <w:link w:val="ab"/>
    <w:qFormat/>
    <w:rsid w:val="00C515C5"/>
    <w:pPr>
      <w:spacing w:after="60"/>
      <w:jc w:val="center"/>
      <w:outlineLvl w:val="1"/>
    </w:pPr>
    <w:rPr>
      <w:rFonts w:asciiTheme="majorHAnsi" w:eastAsiaTheme="majorEastAsia" w:hAnsiTheme="majorHAnsi" w:cstheme="majorBidi"/>
    </w:rPr>
  </w:style>
  <w:style w:type="character" w:customStyle="1" w:styleId="ab">
    <w:name w:val="Подзаглавие Знак"/>
    <w:basedOn w:val="a0"/>
    <w:link w:val="aa"/>
    <w:rsid w:val="00C515C5"/>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41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1014</Words>
  <Characters>6265</Characters>
  <Application>Microsoft Office Word</Application>
  <DocSecurity>0</DocSecurity>
  <Lines>52</Lines>
  <Paragraphs>14</Paragraphs>
  <ScaleCrop>false</ScaleCrop>
  <HeadingPairs>
    <vt:vector size="2" baseType="variant">
      <vt:variant>
        <vt:lpstr>Заглавие</vt:lpstr>
      </vt:variant>
      <vt:variant>
        <vt:i4>1</vt:i4>
      </vt:variant>
    </vt:vector>
  </HeadingPairs>
  <TitlesOfParts>
    <vt:vector size="1" baseType="lpstr">
      <vt:lpstr>Приложение №2</vt:lpstr>
    </vt:vector>
  </TitlesOfParts>
  <Company>Home</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subject/>
  <dc:creator>PC</dc:creator>
  <cp:keywords/>
  <cp:lastModifiedBy>galina gancheva</cp:lastModifiedBy>
  <cp:revision>2</cp:revision>
  <cp:lastPrinted>2015-03-23T09:26:00Z</cp:lastPrinted>
  <dcterms:created xsi:type="dcterms:W3CDTF">2019-04-04T02:13:00Z</dcterms:created>
  <dcterms:modified xsi:type="dcterms:W3CDTF">2019-04-04T02:13:00Z</dcterms:modified>
</cp:coreProperties>
</file>