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A" w:rsidRDefault="00A744CA" w:rsidP="00A744C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ТЕХНИЧЕСКА СПЕЦИФИКАЦИЯ</w:t>
      </w:r>
    </w:p>
    <w:p w:rsidR="00A744CA" w:rsidRDefault="00A744CA" w:rsidP="00A744CA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Възстановяване сградата на читалище с.Драгичево</w:t>
      </w:r>
    </w:p>
    <w:p w:rsidR="00A744CA" w:rsidRDefault="00A744CA" w:rsidP="00A744CA">
      <w:pPr>
        <w:pStyle w:val="CharCharCharChar"/>
        <w:jc w:val="both"/>
        <w:rPr>
          <w:rFonts w:ascii="Times New Roman" w:hAnsi="Times New Roman"/>
          <w:b/>
          <w:lang w:val="bg-BG"/>
        </w:rPr>
      </w:pPr>
    </w:p>
    <w:p w:rsidR="00A744CA" w:rsidRDefault="00A744CA" w:rsidP="00A744CA">
      <w:pPr>
        <w:pStyle w:val="CharCharCharChar"/>
        <w:ind w:firstLine="72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u w:val="single"/>
        </w:rPr>
        <w:t xml:space="preserve">ТЕХНИЧЕСКИ ИЗИСКВАНИЯ НА ВЪЗЛОЖИТЕЛЯ </w:t>
      </w:r>
    </w:p>
    <w:p w:rsidR="00A744CA" w:rsidRDefault="00A744CA" w:rsidP="00A744CA">
      <w:pPr>
        <w:pStyle w:val="CharCharCharChar"/>
        <w:ind w:firstLine="720"/>
        <w:jc w:val="both"/>
        <w:rPr>
          <w:rFonts w:ascii="Times New Roman" w:hAnsi="Times New Roman"/>
        </w:rPr>
      </w:pPr>
      <w:bookmarkStart w:id="1" w:name="_Toc124916928"/>
      <w:bookmarkStart w:id="2" w:name="_Toc124854970"/>
      <w:bookmarkStart w:id="3" w:name="_Toc124854883"/>
      <w:bookmarkStart w:id="4" w:name="_Toc124850602"/>
      <w:bookmarkStart w:id="5" w:name="_Toc124844705"/>
      <w:bookmarkStart w:id="6" w:name="_Ref124841295"/>
    </w:p>
    <w:p w:rsidR="00A744CA" w:rsidRDefault="00A744CA" w:rsidP="00A744CA">
      <w:pPr>
        <w:pStyle w:val="CharCharCharChar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Приемането на извършените работи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 xml:space="preserve">се удостоверява с приемо-предавателен протокол, подписан от страните по договора. За изпълнение и отчитане на дейностите, съгласно договора за всички </w:t>
      </w:r>
      <w:r>
        <w:rPr>
          <w:rFonts w:ascii="Times New Roman" w:hAnsi="Times New Roman"/>
          <w:lang w:val="ru-RU"/>
        </w:rPr>
        <w:t>извършени видове и количества строителни и монтажни работи, които подлежат на закриване (скрити работи) или не могат да бъдат отчетени по чертеж</w:t>
      </w:r>
      <w:r>
        <w:rPr>
          <w:rFonts w:ascii="Times New Roman" w:hAnsi="Times New Roman"/>
        </w:rPr>
        <w:t>, ще се съставят АКТ образец 12 по Наредба 3</w:t>
      </w:r>
      <w:r>
        <w:rPr>
          <w:rStyle w:val="st1"/>
          <w:rFonts w:ascii="Times New Roman" w:hAnsi="Times New Roman"/>
          <w:lang w:val="ru-RU"/>
        </w:rPr>
        <w:t xml:space="preserve"> за съставяне на актове и протоколи по време на строителството</w:t>
      </w:r>
      <w:r>
        <w:rPr>
          <w:rFonts w:ascii="Times New Roman" w:hAnsi="Times New Roman"/>
        </w:rPr>
        <w:t xml:space="preserve"> и протоколи за действително извършени работи, като към тях се прилагат служебни бележки за извозените отпадъци на депото за не опасни битови отпадъци. Скритите работи да се документират и със снимков материал.</w:t>
      </w:r>
    </w:p>
    <w:p w:rsidR="00A744CA" w:rsidRDefault="00A744CA" w:rsidP="00A744CA">
      <w:pPr>
        <w:pStyle w:val="CharCharCharChar"/>
        <w:ind w:firstLine="720"/>
        <w:jc w:val="both"/>
        <w:rPr>
          <w:rFonts w:ascii="Times New Roman" w:hAnsi="Times New Roman"/>
          <w:b/>
          <w:u w:val="single"/>
        </w:rPr>
      </w:pPr>
    </w:p>
    <w:p w:rsidR="00A744CA" w:rsidRDefault="00A744CA" w:rsidP="00A744CA">
      <w:pPr>
        <w:pStyle w:val="CharCharCharChar"/>
        <w:ind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ТЕХНОЛОГИЯ ЗА ИЗПЪЛНЕНИЕ НА ВИДОВЕ</w:t>
      </w:r>
      <w:r>
        <w:rPr>
          <w:rFonts w:ascii="Times New Roman" w:hAnsi="Times New Roman"/>
          <w:b/>
          <w:u w:val="single"/>
          <w:lang w:val="bg-BG"/>
        </w:rPr>
        <w:t>ТЕ</w:t>
      </w:r>
      <w:r>
        <w:rPr>
          <w:rFonts w:ascii="Times New Roman" w:hAnsi="Times New Roman"/>
          <w:b/>
          <w:u w:val="single"/>
        </w:rPr>
        <w:t xml:space="preserve"> СРР</w:t>
      </w:r>
    </w:p>
    <w:p w:rsidR="00A744CA" w:rsidRDefault="00A744CA" w:rsidP="00A744CA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u w:val="single"/>
          <w:lang w:val="ru-RU"/>
        </w:rPr>
        <w:t>Земни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 xml:space="preserve">1. Общи изисквания по изпълнението.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Откосите на изкопите се определят в зависимост от физическите свойства 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 xml:space="preserve">почвата и съществуващите хидрогеоложки условия. Начинът на укрепването на вертикалните стени на строителните ями се избира в зависимост от вида на почвата и водното й съдържание, от наличието на почвена вода, нейното ниво и дебита на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притока, дълбочината и ширината на строителната яма, както и от приетия начин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на изпълнение на изкопните работи.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Откосите на насипите се изпълняват в зависимост от височината на насипа 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изискванията към него, както и от вида на почвата. Уплътняването на насипите е желателно да се извършва в такъв годишен период, когато естественото водно съдържание на почвата се доближава най-много до оптималното.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 xml:space="preserve">2. 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Действащи стандарти: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676-85 - Почви строителни. Класификация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2761-86 - Почви строителни. Физически свойства. Определяне и означение.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БДС 644-83 - Почви строителни. Метод за лабораторно определяне на водното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съдържание.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БДС  646-81   - Почви  строителни. Метод  за лабораторно  определяне  на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специфичната плътност.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ru-RU"/>
        </w:rPr>
        <w:t xml:space="preserve">БДС  647-83  - Почви  строителни. Метод за лабораторно  определяне  на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обемната плътност.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БДС 8992-84 - Почви  строителни. Метод за лабораторно определяне на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компресионните свойства.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БДС 14783-79   -   Почви   строителни.   Метод   за   лабораторно   определяне  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8004-84  –  Почви строителни.  Определяне на обща деформация.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744CA" w:rsidRDefault="00A744CA" w:rsidP="00A744CA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u w:val="single"/>
          <w:lang w:val="ru-RU"/>
        </w:rPr>
        <w:t>Зидарски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lastRenderedPageBreak/>
        <w:t>1. Строителни материали за зидарии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Строителните материали за зидарии трябва да отговарят на изискванията 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действащите Български държавни стандарти и отраслови нормали. Не се допуска изпълнението на зидариите с нестандартни материали. Зидовете на комините да се изпълни с единични глинени плътни тухли.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БДС 25-78 - Тухли глинени плътни обикновени.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БДС 626-78 – Тухли глинени кухи.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БДС 9338-83 – Блокове керамични кухи за зидария.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2. Строителни разтвори за зидарии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За разтвори за зидарии с определена марка и консистенция се извършва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 xml:space="preserve">предварително проектиране на сместа. Количеството на ползваните добавки като пластификатори, ускорители или забавители на втвърдяването се установява чрез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лабораторни проби.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26-79 - Вар строителна.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27-87 - Портландцимент, шлакопортландцимент и пуцоланов портландцимент.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16720-87 - Добавки активни, минерални от естествен произход за цимент.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636-86 - Вода за строителни разтвори и бетони.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9340-86 - Разтвори строителни за зидарии и мазилки.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БДС 166-72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Добавки активни минерални към свързващите вещества 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Е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459-3:2003 -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роителна вар. Част 3: Оценяване на съответствието.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Свързващи вещества, пълнители или добавки, за които липсват стандарти 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 xml:space="preserve">отраслови нормали, могат да се ползват при направата на разтвори за зидарии само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след изпитване на разтворите в специализирани лицензирани лаборатории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3. Изпълнение на зидариите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ru-RU"/>
        </w:rPr>
        <w:t xml:space="preserve">Изчислителното съпротивление на зидариите на натиск, марката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мразоустойчивостта на зидарийните тела, както и марката на разтворите се дават в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работния проект. При зимни условия зидарските работи се изпълняват като се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вземат специални мерки: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Изкуствено загряване на материалите за зидария с пара, топъл въздух, електроенергия 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>и др.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Отопляване на работното място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Употреба на бързовтвърдяващи разтвори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Използване на добавки и ускорители към разтворите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При  зидария   на жилищни  и   културно-битови  сгради   не  се  допускат  хлорирани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разтвори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4. Приемане на зидарски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 приемането на завършени зидарии се извършва проверка на: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Размерите на зидарията, нейната връзка с други конструктивни елементи на сградата, изпълнението  на  всички  видове  превръзки, дебелината  и  запълването  на фугите, вертикалното   и    хоризонталното   положение   на   зиданите   повърхнини   и   ъгли,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>отклонението от равнината на зиданите елементи и други според предписанието на работния проект, сертификати и протоколи от лабораторното изпитване на вложените материали.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>Разположението и правилното изпълнение на температурните фуги.</w:t>
      </w:r>
    </w:p>
    <w:p w:rsidR="00A744CA" w:rsidRDefault="00A744CA" w:rsidP="00A744C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>Протоколите за приемане на работите по антикорозионната защита на армировката в стоманобетонни конструкции, работещи в агресивна среда.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  <w:lang w:val="ru-RU"/>
        </w:rPr>
      </w:pPr>
    </w:p>
    <w:p w:rsidR="00A744CA" w:rsidRDefault="00A744CA" w:rsidP="00A744CA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  <w:u w:val="single"/>
          <w:lang w:val="ru-RU"/>
        </w:rPr>
        <w:t>Бетонни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  <w:lang w:val="ru-RU"/>
        </w:rPr>
        <w:t>1. Добавъчни материали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Добавъчните материали за бетонни  и стоманобетонни работи да отговарят на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следните нормативни документи: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БДС 171-83 - Пясък за обикновен бетон.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БДС 169-81 - Материали добавъчни за обикновен бетон.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БДС 5659-75 - Пясък перлитов набъбнал.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БДС 4528-74 - Сгурия за сгуробетон.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БДС4604-87-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Смеси от брашна минерални киселиноустойчиви за киселиноустойчиви разтвори и бетон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БДС 10589-79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Материали добавъчни плътни за бетон. Правила за доставяне,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приемане, съхранение и транспорт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10038-72  Материали естествени трошени добавъчни за огнеупорен бетон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14298-77 Добавъчни материали за бетон и разтвори. Методи за статистически контрол и оценка</w:t>
      </w:r>
    </w:p>
    <w:p w:rsidR="00A744CA" w:rsidRDefault="00A744CA" w:rsidP="00A744CA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7457-74  Материали добавъчни за бетон – леки. Методи за изпитване</w:t>
      </w:r>
    </w:p>
    <w:p w:rsidR="00A744CA" w:rsidRDefault="00A744CA" w:rsidP="00A744CA">
      <w:pPr>
        <w:tabs>
          <w:tab w:val="left" w:pos="817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166-72 Добавки активни минерални към свързващите вещества</w:t>
      </w:r>
    </w:p>
    <w:p w:rsidR="00A744CA" w:rsidRDefault="00A744CA" w:rsidP="00A744CA">
      <w:pPr>
        <w:pStyle w:val="a4"/>
        <w:tabs>
          <w:tab w:val="right" w:pos="817"/>
          <w:tab w:val="right" w:pos="3369"/>
          <w:tab w:val="left" w:pos="14142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БДС 14069-84</w:t>
      </w:r>
      <w:r>
        <w:rPr>
          <w:sz w:val="24"/>
          <w:szCs w:val="24"/>
          <w:lang w:val="ru-RU"/>
        </w:rPr>
        <w:tab/>
        <w:t xml:space="preserve">   Добавки за бетон. Класификация и технически изисквания</w:t>
      </w:r>
    </w:p>
    <w:p w:rsidR="00A744CA" w:rsidRDefault="00A744CA" w:rsidP="00A744CA">
      <w:pPr>
        <w:pStyle w:val="a4"/>
        <w:tabs>
          <w:tab w:val="left" w:pos="284"/>
          <w:tab w:val="right" w:pos="3369"/>
          <w:tab w:val="right" w:pos="3402"/>
          <w:tab w:val="left" w:pos="14142"/>
        </w:tabs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Свързващи вещества                                                                      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 xml:space="preserve">За  приготвяне  на  бетон  се  използват  следните  хидравлични  свързващи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вещества: 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БДС 27-87- Портландцимент, шлакопортландцимент и пуцоланов портландцимент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7267-77 Портландцимент сулфатоустойчив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7390-87 Цимент нискотермичен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8996-71 Портландцимент тампонажен</w:t>
      </w:r>
    </w:p>
    <w:p w:rsidR="00A744CA" w:rsidRDefault="00A744CA" w:rsidP="00A744CA">
      <w:pPr>
        <w:tabs>
          <w:tab w:val="left" w:pos="817"/>
          <w:tab w:val="left" w:pos="2200"/>
          <w:tab w:val="left" w:pos="14142"/>
        </w:tabs>
        <w:spacing w:after="0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12100-89 Портландцимент бял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166-72 - Добавки активни минерални към свързващите вещества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Водата за направата и поливане на бетон трябва да отговаря на изискванията 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ru-RU"/>
        </w:rPr>
        <w:t>на: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636-86 - Вода за строителни разтвори и бетони.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При приготвянето на бетоните се допускат добавки съгласно: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БДС 14069-84 -Добавки за бетон. Класификация и технически изисквания. 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Съставът на бетона се установява въз основа на изпитването на лабораторни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бетонни проби, направени от същите материали (цимент, добавъчни материали и 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ru-RU"/>
        </w:rPr>
        <w:t xml:space="preserve">добавки), с които ще се работи на обекта като пробните тела се уплътняват до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същата степен, до която се уплътнява бетонът на обекта. Трябва да се спазват следните стандарти :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БДС 505-84 Бетон обикновен. Методи за изпитване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4612-73 Сгуробетон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6387-82 Бетони с леки добавъчни материали. Методи за изпитване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9673-84 Бетон. Контрол и оценка на якостта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12770-75  Бетони огнеупорни. Класификация. Технически изисквания. Методи за изпитване</w:t>
      </w:r>
    </w:p>
    <w:p w:rsidR="00A744CA" w:rsidRDefault="00A744CA" w:rsidP="00A744CA">
      <w:pPr>
        <w:tabs>
          <w:tab w:val="left" w:pos="817"/>
          <w:tab w:val="left" w:pos="2200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БДС 14068-77  Бетон видим. Класификация и технически изисквания</w:t>
      </w:r>
    </w:p>
    <w:p w:rsidR="00A744CA" w:rsidRDefault="00A744CA" w:rsidP="00A744CA">
      <w:pPr>
        <w:tabs>
          <w:tab w:val="left" w:pos="0"/>
          <w:tab w:val="left" w:pos="817"/>
          <w:tab w:val="left" w:pos="3369"/>
          <w:tab w:val="left" w:pos="141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БДС </w:t>
      </w:r>
      <w:r>
        <w:rPr>
          <w:rFonts w:ascii="Times New Roman" w:eastAsia="Calibri" w:hAnsi="Times New Roman" w:cs="Times New Roman"/>
          <w:sz w:val="24"/>
          <w:szCs w:val="24"/>
        </w:rPr>
        <w:t>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206-1:2002 Бетон. Част 1: Спецификация, свойства, производство и съответствие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>3. Изпълнение на бетонни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ru-RU"/>
        </w:rPr>
        <w:t xml:space="preserve">Преди да започне полагането на бетонната смес, трябва да се извърши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>следното: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ru-RU"/>
        </w:rPr>
        <w:t>Почиства се кофражът и армировката.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ru-RU"/>
        </w:rPr>
        <w:t>Съставя се акт за приемане на кофража, скелето и армировката.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ru-RU"/>
        </w:rPr>
        <w:t>Почиства се скалната основа.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ru-RU"/>
        </w:rPr>
        <w:t>Почиства се и се навлажнява старият пласт бетон.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ru-RU"/>
        </w:rPr>
        <w:t>Непосредствено преди бетонирането се навлажнява или смазва кофражът.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За осигуряване на нормални условия в началния период на втвърдяване на бетона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трябва да се спазват следните изисквания: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Положеният бетон да се предпазва от замърсяване и повреди.</w:t>
      </w:r>
    </w:p>
    <w:p w:rsidR="00A744CA" w:rsidRDefault="00A744CA" w:rsidP="00A744C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Работи, които водят до нарушаване на сцеплението между бетон и армировка не се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допускат.</w:t>
      </w:r>
    </w:p>
    <w:p w:rsidR="00A744CA" w:rsidRDefault="00A744CA" w:rsidP="00A744C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Бетонът да се предпазва от бързо изсъхване, както и от удари, сътресения и други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механични въздействия.</w:t>
      </w:r>
    </w:p>
    <w:p w:rsidR="00A744CA" w:rsidRDefault="00A744CA" w:rsidP="00A744C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Веднага след полагането му бетонът да се защити от дъжд, от непосредствено слънчево въздействие и мраз.</w:t>
      </w:r>
    </w:p>
    <w:p w:rsidR="00A744CA" w:rsidRDefault="00A744CA" w:rsidP="00A744CA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ru-RU"/>
        </w:rPr>
        <w:t>Бетонът да отлежава във влажна среда.</w:t>
      </w:r>
    </w:p>
    <w:p w:rsidR="00A744CA" w:rsidRDefault="00A744CA" w:rsidP="00A744C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Движението на хора, монтирането на кофражи и опори върху положения бетон да се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допуска, когато якостта му достигне най-малко 15 кг/см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vertAlign w:val="superscript"/>
          <w:lang w:val="ru-RU"/>
        </w:rPr>
        <w:t>2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 xml:space="preserve">Изпълнението на бетонни работи в зимни условия, когато средната денонощна </w:t>
      </w: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температура на външния въздух е под + 5° С и минималната денонощна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температура - под 0° С, трябва да се извършва при спазването на Инструкцията за извършване на бетонни и стоманобетонни работи при зимни условия.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4. Контрол при изпълнението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Системният контрол при изпълнението на бетонните работи трябва да обхваща: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&gt;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ru-RU"/>
        </w:rPr>
        <w:t xml:space="preserve">Качеството на добавъчните материали, свързващите вещества, водата и добавките, 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също така и условията за тяхното съхранение.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&gt;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Работата на дозиращите и бетоносмесителните устройства при бетонното стопанство.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&gt;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Качеството на бетонната смес при нейното приготвяне, транспортиране, полагане и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уплътняване.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 xml:space="preserve">Физико-механичните-показатели на бетона - якост, водоплътност, мразоустойчивост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др.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lastRenderedPageBreak/>
        <w:t>Грижите за бетона след неговото полагане.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Якостта и еднородността на бетона в готовите конструкции.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>5. Приемане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При приемането на съоръжението се представят: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ru-RU"/>
        </w:rPr>
        <w:t xml:space="preserve">Работните   проекти   с   нанесени   на   тях   всички   изменения    и   документите   за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съгласуването им.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Дневникът за извършване на бетонните работи.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Всички данни от изпитването на контролните образци от бетона.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Актовете за приемането на основите, фундаментите, кофражите и армировките.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Актовете за  междинно  приемане  на отделните  части  от съоръжението,  които  са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засипани или скрити (замазани).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ru-RU"/>
        </w:rPr>
        <w:t xml:space="preserve">Всички актове за  изпълнение  и  приемане на други  работи  съобразно специални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/>
        </w:rPr>
        <w:t>технически или проектни условия.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  <w:t xml:space="preserve">      При   приемането   на   завършените   монолитни   бетонни   или   стоманобетонни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конструкции или при междинното приемане на части от тях се установява: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 xml:space="preserve">Качеството    на    бетона    по    отношение    на    якостта,    а    при    необходимост    на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мразоустойчивост, водоплътност и други показатели.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 xml:space="preserve">Качеството на повърхностите и уплътняването на готовия бетон и на покритието на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армировката.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ru-RU"/>
        </w:rPr>
        <w:t xml:space="preserve">Геометричните размери, очертания и форма, а също и наличието на необходимите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отвори, канали и други съобразно с проекта.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t>Точността на бетонираните свързващи части.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ru-RU"/>
        </w:rPr>
        <w:t>Точността на изпълнението на необходимите деформационни фуги и стави.</w:t>
      </w:r>
    </w:p>
    <w:p w:rsidR="00A744CA" w:rsidRDefault="00A744CA" w:rsidP="00A744C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ru-RU"/>
        </w:rPr>
        <w:t>Разположението на съоръжението в план и по височина.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</w:rPr>
      </w:pP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  <w:lang w:val="ru-RU"/>
        </w:rPr>
        <w:t>Кофражни работи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Кофражните работи трябва да осигуряват проектните размери и очертанията на бетонните и стоманобетонните конструкции в процеса на полагане и втърдяване на бетонната смес. За целта те трябва да бъдат с неизменяеми размери, достатъчна якост и коравина.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Дървеният материал за кофраж и скелета трябва да отговаря на следните стандарти: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1568-73 – Греди обли от широколистни дървесни видове.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1569-73 – Греди от обли иглолистни дървесни видове.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427-90  - Материали фасонирани от иглолистни дървесни видове. Греди, бичмета и летви.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771-72  - Бичени материали от широколистни дървесни видове. Греди, бичмета и летви.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16186-85  - Дъски от широколистни дървесни видове.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17697-89  - Дъски от иглолистни дървесни видове.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384-76  - Шперплат.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За изправното състояние на скелето и укрепването на кофража трябва да се следи непрекъснато в процеса на бетонирането и да не се допуска по-голямо натоварване от изчислителното. При забелязване на недопустими деформации или изместване на отделни елементи незабавно трябва да се вземат съответни мерки.</w:t>
      </w:r>
    </w:p>
    <w:p w:rsidR="00A744CA" w:rsidRDefault="00A744CA" w:rsidP="00A744CA">
      <w:pPr>
        <w:shd w:val="clear" w:color="auto" w:fill="FFFFFF"/>
        <w:tabs>
          <w:tab w:val="left" w:pos="437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744CA" w:rsidRDefault="00A744CA" w:rsidP="00A744CA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t>Армировъчни работи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Материали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Армировката на стоманобетонните конструкции трябва да се изработва и монтира в пълно съответствие с работните проекти. Заменянето на един вид армировъчна стомана с друг са разрешава само след съгласуване с проектанта. Това трябва да се отрази в екзекутивния чертеж и Заповедната книга. Спазват се следните стандарти :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4758-84  - Стомана горещо валцувана за армиране на стоманобетонни конструкции.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5267-74  - Стомана студеноприщипната за армиране на стоманобетонни конструкции.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БДС  5085-77  - Заваряване. Електроди метални обмазани за ръчно електродъгово заваряване на стомана и наваряване.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 всяка партида армировка трябва да бъдат отбрани следните проби :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 външен оглед и измерване – 5%, но не по-малко от 5 броя изделия.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 изпитване якостта на заваръчни съединения – три образеца.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Резултатите от контролните измервания и огледа на армировката, а също от контрола на якостта на заварените съединения се отразяват в дневник.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Приемане на армировката</w:t>
      </w:r>
    </w:p>
    <w:p w:rsidR="00A744CA" w:rsidRDefault="00A744CA" w:rsidP="00A744CA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Приемането на армировката трябва да бъде оформено с акт. Към акта трябва да бъдат прикрепени :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Заводските сертификати за основния метал и електродите или заменящите ги лабораторни анализи.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Протоколите от механичните изпитвания на носещата армировка.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Протоколите от изпитване на заварените съединения, изпълнени при монтажа.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Списък на заварчиците с посочване на номера на удостоверението на всеки, издадено от специализирана комисия.</w:t>
      </w:r>
    </w:p>
    <w:p w:rsidR="00A744CA" w:rsidRDefault="00A744CA" w:rsidP="00A74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Списък на документите за разрешаване на измененията, направени в работните проекти.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Протоколите за приемане на антикорозионната защита на армировката в стоманобетонни конструкции, работещи в агресивна среда.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</w:t>
      </w:r>
    </w:p>
    <w:p w:rsidR="00A744CA" w:rsidRDefault="00A744CA" w:rsidP="00A744CA">
      <w:pPr>
        <w:pStyle w:val="CharCharCharChar"/>
        <w:spacing w:line="276" w:lineRule="auto"/>
        <w:ind w:firstLine="709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Бояджийски работи: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боядисване вътре в сграда: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Шпакловка с готова шпакловачна смес 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Латексов грунд /нанесен с валяк, четки или бояджийски пистолет/;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Боядисване с боя на латексова основа, с точен фабричен цвят по проспект на производителя на боята, уточнен допълнително в процеса на работа с възложителя.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 xml:space="preserve">За гарантиране качеството на изпълняваните СРР и при довършителните работи в сградите, е необходимо всички вложени материали да бъдат съвместими по между си (от един производител), като се спазват предписанията по техническата спецификация на фирмата – производител. Преди започване на бояджийските работи е необходимо да бъдат напълно завършени и пробвани всички санитарни и електрически инсталации. Всички прозорци и врати да бъдат остъклени. Влажността на мазилката или бетона преди нанасяне на бояджийските разтвори не трябва да бъде по-голяма от 3% /за силикатни разтвори/. </w:t>
      </w:r>
    </w:p>
    <w:p w:rsidR="00A744CA" w:rsidRDefault="00A744CA" w:rsidP="00A744CA">
      <w:pPr>
        <w:pStyle w:val="CharCharCharCha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       </w:t>
      </w:r>
      <w:r>
        <w:rPr>
          <w:rFonts w:ascii="Times New Roman" w:hAnsi="Times New Roman"/>
          <w:b/>
          <w:lang w:val="bg-BG"/>
        </w:rPr>
        <w:t>Изпълнение на варо - циментови мазилки,</w:t>
      </w:r>
      <w:r>
        <w:rPr>
          <w:rFonts w:ascii="Times New Roman" w:hAnsi="Times New Roman"/>
          <w:b/>
          <w:lang w:val="bg-BG" w:eastAsia="bg-BG"/>
        </w:rPr>
        <w:t xml:space="preserve"> с приложение в областта на строителството, архитектурата и интериорния дизайн: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Вароциментовите мазилки се започват с с обработка на основата , най вече в зависимост от способността и да поглъща влагата , наличието на повишена остатъчна влажност, нейната здравина и др. Доброто качество на мазилките, предполага висока хидроустойчивост. Те трябва да са дишащи и издръжливи на тежки атмосферни условия , да притежават  естетичност и красота. Мазилките трябва да отговарят на всички съвременни изисквания за безопастност на труда и екологичност и с гаранция, която се дава за готов продукт минимум 10 години. 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b/>
          <w:u w:val="single"/>
        </w:rPr>
      </w:pP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b/>
          <w:u w:val="single"/>
          <w:lang w:val="bg-BG"/>
        </w:rPr>
      </w:pPr>
      <w:r>
        <w:rPr>
          <w:rFonts w:ascii="Times New Roman" w:hAnsi="Times New Roman"/>
          <w:b/>
          <w:u w:val="single"/>
        </w:rPr>
        <w:t>ИЗИСКВАНИЯ ЗА ОПАЗВАНЕ НА ОКОЛНАТА СРЕДА</w:t>
      </w:r>
      <w:r>
        <w:rPr>
          <w:rFonts w:ascii="Times New Roman" w:hAnsi="Times New Roman"/>
          <w:b/>
          <w:u w:val="single"/>
          <w:lang w:val="bg-BG"/>
        </w:rPr>
        <w:t>: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</w:rPr>
      </w:pP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Изпълнителя се изисква по никакъв начин да не уврежда околната среда, в т.ч. и прилежащите към трасето имоти и дървесни видове, като за целта спазва разпоредбите на Закона за управление на отпадъците ( ДВ/86/03)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Изпълнителя се изисква спазването на екологичните изисквания по време на строителството, както да спазва инструкциите на възложителя и другите компетентни органи съобразно действащата нормативна уредба за околна среда.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Възложителят може по всяко време да инспектира работите, да контролира технологията на изпълнението и да издава инструкции за отстраняване на дефекти, съобразно изискванията на технологията и начина на изпълнение. В случай на констатирани дефекти, отклонения и ниско качествено изпълнение, Възложителят спира работите до отстраняването им от Изпълнителя. Всички дефектни материали се отстраняват от обекта, а дефектните работи се разрушават от Изпълнителя за негова сметка.  Изпълнителят е длъжен да спазва изискванията на законовата уредба в страната по безопасност и хигиена на труда, пожарна безопасност, екологични изисквания и други свързани със строителството стандарти и технически нормативни документи, действащи в страната. </w:t>
      </w:r>
    </w:p>
    <w:bookmarkEnd w:id="1"/>
    <w:bookmarkEnd w:id="2"/>
    <w:bookmarkEnd w:id="3"/>
    <w:bookmarkEnd w:id="4"/>
    <w:bookmarkEnd w:id="5"/>
    <w:bookmarkEnd w:id="6"/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b/>
          <w:u w:val="single"/>
          <w:lang w:val="be-BY"/>
        </w:rPr>
      </w:pP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b/>
          <w:u w:val="single"/>
          <w:lang w:val="be-BY"/>
        </w:rPr>
      </w:pPr>
      <w:r>
        <w:rPr>
          <w:rFonts w:ascii="Times New Roman" w:hAnsi="Times New Roman"/>
          <w:b/>
          <w:u w:val="single"/>
          <w:lang w:val="be-BY"/>
        </w:rPr>
        <w:t>ДРУГИ ИЗИСКВАНИЯ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b/>
          <w:u w:val="single"/>
          <w:lang w:val="be-BY"/>
        </w:rPr>
      </w:pP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Възложителят няма да поеме никакви отговорности за работите, които не са извършени в съответствие с указанията на тези технически изисквания и може да откаже приемането на извършените работи.</w:t>
      </w:r>
    </w:p>
    <w:p w:rsidR="00A744CA" w:rsidRDefault="00A744CA" w:rsidP="00A744CA">
      <w:pPr>
        <w:pStyle w:val="CharCharCharChar"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Всяко отклонение </w:t>
      </w:r>
      <w:bookmarkStart w:id="7" w:name="OLE_LINK2"/>
      <w:r>
        <w:rPr>
          <w:rFonts w:ascii="Times New Roman" w:hAnsi="Times New Roman"/>
          <w:lang w:val="ru-RU"/>
        </w:rPr>
        <w:t>от техническите изисквания</w:t>
      </w:r>
      <w:bookmarkEnd w:id="7"/>
      <w:r>
        <w:rPr>
          <w:rFonts w:ascii="Times New Roman" w:hAnsi="Times New Roman"/>
          <w:lang w:val="ru-RU"/>
        </w:rPr>
        <w:t xml:space="preserve">, което се предлага от Изпълнителя, трябва да бъде представено в писмена форма до община Перник за одобрение преди да се пристъпи към изпълнението му. Задължението за предварително съгласуване и одобрение на предлаганите отклонения от техническите изисквания се отнася за всички лица, които имат отговорности за осигуряване на безопасността при извършване на строително монтажните работи. </w:t>
      </w:r>
    </w:p>
    <w:p w:rsidR="00A744CA" w:rsidRDefault="00A744CA" w:rsidP="00A744CA">
      <w:pPr>
        <w:spacing w:after="0"/>
        <w:ind w:right="2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След приключване на работата за даден участък от позицията, изпълнителят е длъжен да почисти работната площадка и да извози строителните отпадъци на депо, указано от Възложителя, въз основа на издадено разрешение от общината за депониране на стр.отпадъци (с предварително уточнено и записано в него количество), без такса. Материалите, годни за втора употреба, добити при изпълнението на поръчката, са собственост на възложителя и следва да се депонират на указаните от него места.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</w:t>
      </w:r>
    </w:p>
    <w:p w:rsidR="00A744CA" w:rsidRDefault="00A744CA" w:rsidP="00A744C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 Изпълнителят е длъжен да упражнява контрол на качеството в съответствие с нормативните документи и процедури за качество.  Да разполага с акредитирана лаборатория, която да изпитва и издава необходимите документи при издаване на обекта за вложените материали.</w:t>
      </w:r>
    </w:p>
    <w:p w:rsidR="00A744CA" w:rsidRDefault="00A744CA" w:rsidP="00A744C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 Възложителят може по всяко време да инспектира работите, да контролира технологията на изпълнението и да издава инструкции за отстраняване на дефекти, съобразно изискванията на технологията и начина на изпълнение. В случай на констатирани дефекти, отклонения и ниско качествено изпълнение, Възложителят спира работите до отстраняването им от Изпълнителя.</w:t>
      </w:r>
    </w:p>
    <w:p w:rsidR="00A744CA" w:rsidRDefault="00A744CA" w:rsidP="00A744C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  Всички дефектни материали се отстраняват от обекта, а дефектните работи се разрушават от Изпълнителя за негова сметка. </w:t>
      </w:r>
    </w:p>
    <w:p w:rsidR="00A744CA" w:rsidRDefault="00A744CA" w:rsidP="00A744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По време на изпълнение на строително – монтажните работи Изпълнителят е длъжен да спазва изискванията на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A744CA" w:rsidRDefault="00A744CA" w:rsidP="00A744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Изпълнителят е длъжен да спазва изискванията на законовата уредба в страната по безопасност и хигиена на труда, пожарна безопасност, екологични изисквания и други свързани със строителството стандарти и технически нормативни документи, действащи в страната. </w:t>
      </w:r>
    </w:p>
    <w:p w:rsidR="00A744CA" w:rsidRDefault="00A744CA" w:rsidP="00A74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изпълнение и отчитане на СМР, да се изготвят всички актове и протоколи, съгласно изискванията на Наредба №3 (от 31 юли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4"/>
            <w:szCs w:val="24"/>
            <w:lang w:val="ru-RU"/>
          </w:rPr>
          <w:t>2003 г</w:t>
        </w:r>
      </w:smartTag>
      <w:r>
        <w:rPr>
          <w:rFonts w:ascii="Times New Roman" w:eastAsia="Calibri" w:hAnsi="Times New Roman" w:cs="Times New Roman"/>
          <w:sz w:val="24"/>
          <w:szCs w:val="24"/>
          <w:lang w:val="ru-RU"/>
        </w:rPr>
        <w:t>. за съставяне на актове и протоколи по време на строителството). Строителството на обекта приключва с подписването на Протокол обр.15.</w:t>
      </w:r>
    </w:p>
    <w:p w:rsidR="00A744CA" w:rsidRDefault="00A744CA" w:rsidP="00A74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Когато в Количествената сметка не са показани или предвидении количества за някоя от работите, тогава се счита, че цените са включени и изцяло компенсирани от договорираната цена за другите видове работи посочени в количествената сметка и искове за допълнителни заплащания няма да бъдат зачитани.</w:t>
      </w:r>
    </w:p>
    <w:p w:rsidR="00A744CA" w:rsidRDefault="00A744CA" w:rsidP="00A744C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От спечелилия участник в процедурата, след сключване на договора, се очаква задачата да бъде изпълнена в определения  срок, при спазване разпоредбите на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действащата нормативна уредба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 Техническата спецификация, отнасящи се до изпълняваните дейности, които са неразделна част от документацията. </w:t>
      </w:r>
    </w:p>
    <w:p w:rsidR="00A744CA" w:rsidRDefault="00A744CA" w:rsidP="00A744C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Офертата на </w:t>
      </w:r>
      <w:r>
        <w:rPr>
          <w:rFonts w:ascii="Times New Roman" w:eastAsia="Calibri" w:hAnsi="Times New Roman" w:cs="Times New Roman"/>
          <w:iCs/>
          <w:sz w:val="24"/>
          <w:szCs w:val="24"/>
        </w:rPr>
        <w:t>участника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 Техническата спецификация са неразделна част от Договора.</w:t>
      </w:r>
    </w:p>
    <w:p w:rsidR="00A744CA" w:rsidRDefault="00A744CA" w:rsidP="00A744C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4CA" w:rsidRDefault="00A744CA" w:rsidP="00A744CA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4CA" w:rsidRDefault="00A744CA" w:rsidP="00A744CA">
      <w:pPr>
        <w:spacing w:after="0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2D2E" w:rsidRDefault="00C72D2E"/>
    <w:sectPr w:rsidR="00C72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68F3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1F38"/>
    <w:multiLevelType w:val="hybridMultilevel"/>
    <w:tmpl w:val="A75032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A"/>
    <w:rsid w:val="004B232E"/>
    <w:rsid w:val="00A744CA"/>
    <w:rsid w:val="00C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лен колонтитул Знак"/>
    <w:aliases w:val="Footer1 Char Char Знак,Footer1 Char Знак,Footer1 Знак"/>
    <w:basedOn w:val="a0"/>
    <w:link w:val="a4"/>
    <w:semiHidden/>
    <w:locked/>
    <w:rsid w:val="00A744C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4">
    <w:name w:val="footer"/>
    <w:aliases w:val="Footer1 Char Char,Footer1 Char,Footer1"/>
    <w:basedOn w:val="a"/>
    <w:link w:val="a3"/>
    <w:semiHidden/>
    <w:unhideWhenUsed/>
    <w:rsid w:val="00A74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1">
    <w:name w:val="Долен колонтитул Знак1"/>
    <w:basedOn w:val="a0"/>
    <w:uiPriority w:val="99"/>
    <w:semiHidden/>
    <w:rsid w:val="00A744CA"/>
  </w:style>
  <w:style w:type="character" w:customStyle="1" w:styleId="CharCharCharCharChar">
    <w:name w:val="Char Char Char Char Char"/>
    <w:link w:val="CharCharCharChar"/>
    <w:locked/>
    <w:rsid w:val="00A744CA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link w:val="CharCharCharCharChar"/>
    <w:rsid w:val="00A744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a0"/>
    <w:rsid w:val="00A7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лен колонтитул Знак"/>
    <w:aliases w:val="Footer1 Char Char Знак,Footer1 Char Знак,Footer1 Знак"/>
    <w:basedOn w:val="a0"/>
    <w:link w:val="a4"/>
    <w:semiHidden/>
    <w:locked/>
    <w:rsid w:val="00A744C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a4">
    <w:name w:val="footer"/>
    <w:aliases w:val="Footer1 Char Char,Footer1 Char,Footer1"/>
    <w:basedOn w:val="a"/>
    <w:link w:val="a3"/>
    <w:semiHidden/>
    <w:unhideWhenUsed/>
    <w:rsid w:val="00A74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1">
    <w:name w:val="Долен колонтитул Знак1"/>
    <w:basedOn w:val="a0"/>
    <w:uiPriority w:val="99"/>
    <w:semiHidden/>
    <w:rsid w:val="00A744CA"/>
  </w:style>
  <w:style w:type="character" w:customStyle="1" w:styleId="CharCharCharCharChar">
    <w:name w:val="Char Char Char Char Char"/>
    <w:link w:val="CharCharCharChar"/>
    <w:locked/>
    <w:rsid w:val="00A744CA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link w:val="CharCharCharCharChar"/>
    <w:rsid w:val="00A744C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a0"/>
    <w:rsid w:val="00A7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263F-07AE-4E0A-BF67-C510C487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2016-12-01T14:50:00Z</dcterms:created>
  <dcterms:modified xsi:type="dcterms:W3CDTF">2016-12-01T14:50:00Z</dcterms:modified>
</cp:coreProperties>
</file>