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2D" w:rsidRPr="0064363F" w:rsidRDefault="00DC6C2D" w:rsidP="00DC6C2D">
      <w:pPr>
        <w:tabs>
          <w:tab w:val="left" w:pos="993"/>
        </w:tabs>
        <w:spacing w:line="264" w:lineRule="auto"/>
        <w:jc w:val="center"/>
        <w:rPr>
          <w:b/>
          <w:bCs/>
          <w:iCs/>
          <w:sz w:val="28"/>
          <w:szCs w:val="28"/>
          <w:lang w:val="en-US"/>
        </w:rPr>
      </w:pPr>
      <w:bookmarkStart w:id="0" w:name="_GoBack"/>
      <w:bookmarkEnd w:id="0"/>
      <w:r w:rsidRPr="00525F65">
        <w:rPr>
          <w:b/>
          <w:bCs/>
          <w:iCs/>
          <w:sz w:val="28"/>
          <w:szCs w:val="28"/>
        </w:rPr>
        <w:t>РАЗДЕЛ VI</w:t>
      </w:r>
      <w:r w:rsidR="0064363F">
        <w:rPr>
          <w:b/>
          <w:bCs/>
          <w:iCs/>
          <w:sz w:val="28"/>
          <w:szCs w:val="28"/>
          <w:lang w:val="en-US"/>
        </w:rPr>
        <w:t>I</w:t>
      </w:r>
    </w:p>
    <w:p w:rsidR="00DC6C2D" w:rsidRPr="00525F65" w:rsidRDefault="00DC6C2D" w:rsidP="00DC6C2D">
      <w:pPr>
        <w:tabs>
          <w:tab w:val="left" w:pos="993"/>
        </w:tabs>
        <w:jc w:val="center"/>
        <w:rPr>
          <w:b/>
          <w:sz w:val="28"/>
          <w:szCs w:val="28"/>
        </w:rPr>
      </w:pPr>
      <w:r w:rsidRPr="00525F65">
        <w:rPr>
          <w:b/>
          <w:sz w:val="28"/>
          <w:szCs w:val="28"/>
        </w:rPr>
        <w:t>ПЪЛНО ОПИСАНИЕ НА ПРЕДМЕТА НА ОБЩЕСТВЕНАТА ПОРЪЧКА И ТЕХНИЧЕСКИ СПЕЦИФИКАЦИИ</w:t>
      </w:r>
    </w:p>
    <w:p w:rsidR="00DC6C2D" w:rsidRPr="00525F65" w:rsidRDefault="00DC6C2D" w:rsidP="00DE0402">
      <w:pPr>
        <w:tabs>
          <w:tab w:val="left" w:pos="567"/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DC6C2D" w:rsidRPr="00525F65" w:rsidRDefault="00DC6C2D" w:rsidP="00DC6C2D">
      <w:pPr>
        <w:tabs>
          <w:tab w:val="left" w:pos="993"/>
        </w:tabs>
        <w:ind w:firstLine="567"/>
        <w:jc w:val="both"/>
        <w:rPr>
          <w:b/>
        </w:rPr>
      </w:pPr>
      <w:r w:rsidRPr="00525F65">
        <w:t>Относно обществена поръчка с предмет:</w:t>
      </w:r>
      <w:r w:rsidR="00215337">
        <w:t xml:space="preserve"> </w:t>
      </w:r>
      <w:r w:rsidRPr="001A5785">
        <w:rPr>
          <w:b/>
        </w:rPr>
        <w:t>„</w:t>
      </w:r>
      <w:r w:rsidR="00215337">
        <w:rPr>
          <w:b/>
        </w:rPr>
        <w:t>Текущо п</w:t>
      </w:r>
      <w:r w:rsidRPr="001A5785">
        <w:rPr>
          <w:b/>
        </w:rPr>
        <w:t xml:space="preserve">оддържане </w:t>
      </w:r>
      <w:r w:rsidR="00215337">
        <w:rPr>
          <w:b/>
        </w:rPr>
        <w:t xml:space="preserve">на общински озеленени </w:t>
      </w:r>
      <w:r w:rsidRPr="001A5785">
        <w:rPr>
          <w:b/>
        </w:rPr>
        <w:t xml:space="preserve">площи </w:t>
      </w:r>
      <w:r w:rsidR="00215337">
        <w:rPr>
          <w:b/>
        </w:rPr>
        <w:t>по четири о</w:t>
      </w:r>
      <w:r w:rsidRPr="001A5785">
        <w:rPr>
          <w:b/>
        </w:rPr>
        <w:t>бособени позиции</w:t>
      </w:r>
      <w:r w:rsidR="00215337">
        <w:rPr>
          <w:b/>
        </w:rPr>
        <w:t xml:space="preserve">: Обособена позиция № 1 - Район ІІІ, Обособена позиция № 2- Район ІV, Обособена позиция № 3 - Район V, Обособена позиция № 4- </w:t>
      </w:r>
      <w:r w:rsidR="008D4CBB">
        <w:rPr>
          <w:b/>
        </w:rPr>
        <w:t>Общински детски градини, училища и гробищни паркове на територията на град Перник</w:t>
      </w:r>
      <w:r w:rsidRPr="001A5785">
        <w:rPr>
          <w:b/>
        </w:rPr>
        <w:t>“</w:t>
      </w:r>
    </w:p>
    <w:p w:rsidR="007C7C6C" w:rsidRPr="00342164" w:rsidRDefault="007C7C6C" w:rsidP="007C7C6C">
      <w:pPr>
        <w:pStyle w:val="a3"/>
        <w:ind w:firstLine="709"/>
        <w:jc w:val="both"/>
        <w:rPr>
          <w:b/>
          <w:bCs/>
          <w:lang w:val="bg-BG"/>
        </w:rPr>
      </w:pPr>
      <w:r w:rsidRPr="00342164">
        <w:rPr>
          <w:b/>
          <w:bCs/>
          <w:lang w:val="bg-BG"/>
        </w:rPr>
        <w:t>І. Описание предмета на поръчката</w:t>
      </w:r>
    </w:p>
    <w:p w:rsidR="007C7C6C" w:rsidRPr="00342164" w:rsidRDefault="007C7C6C" w:rsidP="007C7C6C">
      <w:pPr>
        <w:pStyle w:val="a3"/>
        <w:ind w:firstLine="709"/>
        <w:jc w:val="both"/>
        <w:rPr>
          <w:b/>
          <w:bCs/>
          <w:lang w:val="bg-BG"/>
        </w:rPr>
      </w:pPr>
      <w:r w:rsidRPr="00342164">
        <w:rPr>
          <w:b/>
          <w:bCs/>
          <w:lang w:val="bg-BG"/>
        </w:rPr>
        <w:t>1.Териториален обхват на поръч</w:t>
      </w:r>
      <w:r>
        <w:rPr>
          <w:b/>
          <w:bCs/>
          <w:lang w:val="bg-BG"/>
        </w:rPr>
        <w:t>к</w:t>
      </w:r>
      <w:r w:rsidRPr="00342164">
        <w:rPr>
          <w:b/>
          <w:bCs/>
          <w:lang w:val="bg-BG"/>
        </w:rPr>
        <w:t>ата</w:t>
      </w:r>
    </w:p>
    <w:p w:rsidR="007C7C6C" w:rsidRPr="00342164" w:rsidRDefault="007C7C6C" w:rsidP="007C7C6C">
      <w:pPr>
        <w:pStyle w:val="a3"/>
        <w:ind w:firstLine="709"/>
        <w:jc w:val="both"/>
        <w:rPr>
          <w:lang w:val="bg-BG"/>
        </w:rPr>
      </w:pPr>
      <w:r w:rsidRPr="00342164">
        <w:rPr>
          <w:lang w:val="bg-BG"/>
        </w:rPr>
        <w:t xml:space="preserve">Дейностите по изпълнение на поръчката ще се извършват на територията на гр. Перник, на обекти общинска собственост, както следва: </w:t>
      </w:r>
    </w:p>
    <w:p w:rsidR="007C7C6C" w:rsidRPr="00342164" w:rsidRDefault="007C7C6C" w:rsidP="007C7C6C">
      <w:pPr>
        <w:pStyle w:val="a3"/>
        <w:jc w:val="both"/>
        <w:rPr>
          <w:lang w:eastAsia="bg-BG"/>
        </w:rPr>
      </w:pPr>
      <w:r w:rsidRPr="00342164">
        <w:rPr>
          <w:lang w:eastAsia="bg-BG"/>
        </w:rPr>
        <w:t xml:space="preserve">Настоящата обществена поръчка </w:t>
      </w:r>
      <w:r w:rsidRPr="00342164">
        <w:rPr>
          <w:lang w:val="bg-BG" w:eastAsia="bg-BG"/>
        </w:rPr>
        <w:t xml:space="preserve">е </w:t>
      </w:r>
      <w:r w:rsidRPr="00342164">
        <w:rPr>
          <w:lang w:eastAsia="bg-BG"/>
        </w:rPr>
        <w:t xml:space="preserve">„Текущо поддържане на общински озеленени площи на територията на град Перник” с общо </w:t>
      </w:r>
      <w:r w:rsidRPr="00342164">
        <w:rPr>
          <w:lang w:val="bg-BG" w:eastAsia="bg-BG"/>
        </w:rPr>
        <w:t>четири</w:t>
      </w:r>
      <w:r w:rsidRPr="00342164">
        <w:rPr>
          <w:lang w:eastAsia="bg-BG"/>
        </w:rPr>
        <w:t xml:space="preserve"> обособени позиции:</w:t>
      </w:r>
    </w:p>
    <w:p w:rsidR="007C7C6C" w:rsidRPr="00342164" w:rsidRDefault="007C7C6C" w:rsidP="007C7C6C">
      <w:pPr>
        <w:pStyle w:val="a3"/>
        <w:jc w:val="both"/>
        <w:rPr>
          <w:lang w:eastAsia="bg-BG"/>
        </w:rPr>
      </w:pPr>
      <w:r w:rsidRPr="00342164">
        <w:rPr>
          <w:lang w:eastAsia="bg-BG"/>
        </w:rPr>
        <w:t>–</w:t>
      </w:r>
      <w:r w:rsidRPr="00342164">
        <w:rPr>
          <w:lang w:eastAsia="bg-BG"/>
        </w:rPr>
        <w:tab/>
      </w:r>
      <w:r w:rsidRPr="0016117D">
        <w:rPr>
          <w:b/>
          <w:lang w:eastAsia="bg-BG"/>
        </w:rPr>
        <w:t>обособена позиция 1</w:t>
      </w:r>
      <w:r w:rsidRPr="00342164">
        <w:rPr>
          <w:lang w:eastAsia="bg-BG"/>
        </w:rPr>
        <w:t xml:space="preserve"> - „Поддържане на озеленените площи /общинска собственост/ на територията на град Перник: ІІІ район – </w:t>
      </w:r>
      <w:r w:rsidRPr="00342164">
        <w:rPr>
          <w:lang w:val="bg-BG" w:eastAsia="bg-BG"/>
        </w:rPr>
        <w:t xml:space="preserve">на изток от светофара на ул. „Св. Св. Кирил и Методии” (бившата стоматологична поликлиника), включително </w:t>
      </w:r>
      <w:r w:rsidRPr="00342164">
        <w:rPr>
          <w:lang w:eastAsia="bg-BG"/>
        </w:rPr>
        <w:t>кв.Димова махала</w:t>
      </w:r>
      <w:r w:rsidRPr="00342164">
        <w:rPr>
          <w:lang w:val="bg-BG" w:eastAsia="bg-BG"/>
        </w:rPr>
        <w:t xml:space="preserve">, кв. „Хумни дол”, </w:t>
      </w:r>
      <w:r w:rsidRPr="00342164">
        <w:rPr>
          <w:lang w:eastAsia="bg-BG"/>
        </w:rPr>
        <w:t xml:space="preserve"> кв.Тева</w:t>
      </w:r>
      <w:r w:rsidRPr="00342164">
        <w:rPr>
          <w:lang w:val="bg-BG" w:eastAsia="bg-BG"/>
        </w:rPr>
        <w:t xml:space="preserve">, кв. „Стара Тева”, </w:t>
      </w:r>
      <w:r>
        <w:rPr>
          <w:lang w:val="bg-BG" w:eastAsia="bg-BG"/>
        </w:rPr>
        <w:t>кв. „Сини вир” и кв. „Рудничар”</w:t>
      </w:r>
      <w:r w:rsidRPr="00342164">
        <w:rPr>
          <w:lang w:eastAsia="bg-BG"/>
        </w:rPr>
        <w:t>;</w:t>
      </w:r>
      <w:r w:rsidRPr="00D420FB">
        <w:rPr>
          <w:lang w:val="bg-BG" w:eastAsia="bg-BG"/>
        </w:rPr>
        <w:t xml:space="preserve"> </w:t>
      </w:r>
      <w:r>
        <w:rPr>
          <w:lang w:val="bg-BG" w:eastAsia="bg-BG"/>
        </w:rPr>
        <w:t>(обща площ 272 дка).</w:t>
      </w:r>
    </w:p>
    <w:p w:rsidR="007C7C6C" w:rsidRPr="00B5615C" w:rsidRDefault="007C7C6C" w:rsidP="007C7C6C">
      <w:pPr>
        <w:pStyle w:val="a3"/>
        <w:jc w:val="both"/>
        <w:rPr>
          <w:lang w:eastAsia="bg-BG"/>
        </w:rPr>
      </w:pPr>
      <w:r w:rsidRPr="00342164">
        <w:rPr>
          <w:lang w:eastAsia="bg-BG"/>
        </w:rPr>
        <w:t>–</w:t>
      </w:r>
      <w:r w:rsidRPr="00342164">
        <w:rPr>
          <w:lang w:eastAsia="bg-BG"/>
        </w:rPr>
        <w:tab/>
      </w:r>
      <w:r w:rsidRPr="0016117D">
        <w:rPr>
          <w:b/>
          <w:lang w:eastAsia="bg-BG"/>
        </w:rPr>
        <w:t>обособена позиция 2</w:t>
      </w:r>
      <w:r w:rsidRPr="00342164">
        <w:rPr>
          <w:lang w:eastAsia="bg-BG"/>
        </w:rPr>
        <w:t xml:space="preserve"> – „Поддържане на озеленените площи /общинска собственост/ на територията на град Перник: ІV район –</w:t>
      </w:r>
      <w:r w:rsidRPr="00342164">
        <w:rPr>
          <w:lang w:val="bg-BG" w:eastAsia="bg-BG"/>
        </w:rPr>
        <w:t xml:space="preserve"> обхваща кв. Изток и </w:t>
      </w:r>
      <w:r w:rsidRPr="00342164">
        <w:rPr>
          <w:lang w:eastAsia="bg-BG"/>
        </w:rPr>
        <w:t>кв. Мошино</w:t>
      </w:r>
      <w:r w:rsidRPr="00342164">
        <w:rPr>
          <w:lang w:val="bg-BG" w:eastAsia="bg-BG"/>
        </w:rPr>
        <w:t xml:space="preserve">, на север от бул. Юрии Гагарин – от кръстовището с ул. „Освобождение”  до пътен </w:t>
      </w:r>
      <w:r w:rsidRPr="00B5615C">
        <w:rPr>
          <w:lang w:val="bg-BG" w:eastAsia="bg-BG"/>
        </w:rPr>
        <w:t>възел  „Църква” (изход гр. София)</w:t>
      </w:r>
      <w:r w:rsidRPr="00B5615C">
        <w:rPr>
          <w:lang w:eastAsia="bg-BG"/>
        </w:rPr>
        <w:t>;</w:t>
      </w:r>
      <w:r w:rsidRPr="00B5615C">
        <w:rPr>
          <w:lang w:val="bg-BG" w:eastAsia="bg-BG"/>
        </w:rPr>
        <w:t xml:space="preserve"> (обща площ 315 дка).</w:t>
      </w:r>
    </w:p>
    <w:p w:rsidR="007C7C6C" w:rsidRPr="00B5615C" w:rsidRDefault="007C7C6C" w:rsidP="007C7C6C">
      <w:pPr>
        <w:pStyle w:val="a3"/>
        <w:jc w:val="both"/>
        <w:rPr>
          <w:lang w:val="bg-BG" w:eastAsia="bg-BG"/>
        </w:rPr>
      </w:pPr>
      <w:r w:rsidRPr="00B5615C">
        <w:rPr>
          <w:lang w:eastAsia="bg-BG"/>
        </w:rPr>
        <w:t>–</w:t>
      </w:r>
      <w:r w:rsidRPr="00B5615C">
        <w:rPr>
          <w:lang w:eastAsia="bg-BG"/>
        </w:rPr>
        <w:tab/>
      </w:r>
      <w:r w:rsidRPr="00B5615C">
        <w:rPr>
          <w:b/>
          <w:lang w:eastAsia="bg-BG"/>
        </w:rPr>
        <w:t xml:space="preserve">обособена позиция 3 </w:t>
      </w:r>
      <w:r w:rsidRPr="00B5615C">
        <w:rPr>
          <w:lang w:eastAsia="bg-BG"/>
        </w:rPr>
        <w:t>– „Поддържане на озеленените площи /общинска собственост/ на територията на град Перник: V район ––</w:t>
      </w:r>
      <w:r w:rsidRPr="00B5615C">
        <w:rPr>
          <w:lang w:val="bg-BG" w:eastAsia="bg-BG"/>
        </w:rPr>
        <w:t xml:space="preserve"> обхваща кв. Изток и </w:t>
      </w:r>
      <w:r w:rsidRPr="00B5615C">
        <w:rPr>
          <w:lang w:eastAsia="bg-BG"/>
        </w:rPr>
        <w:t>кв. Мошино</w:t>
      </w:r>
      <w:r w:rsidRPr="00B5615C">
        <w:rPr>
          <w:lang w:val="bg-BG" w:eastAsia="bg-BG"/>
        </w:rPr>
        <w:t>, на юг от бул. Юрии Гагарин – от кръстовището с ул. „Освобождение”, включително пътен възел „Църква” (изход гр. София)</w:t>
      </w:r>
      <w:r w:rsidRPr="00B5615C">
        <w:rPr>
          <w:lang w:eastAsia="bg-BG"/>
        </w:rPr>
        <w:t>;</w:t>
      </w:r>
      <w:r w:rsidRPr="00B5615C">
        <w:rPr>
          <w:lang w:val="bg-BG" w:eastAsia="bg-BG"/>
        </w:rPr>
        <w:t xml:space="preserve"> (обща площ 510 дка).</w:t>
      </w:r>
    </w:p>
    <w:p w:rsidR="00B5615C" w:rsidRDefault="007C7C6C" w:rsidP="00B5615C">
      <w:pPr>
        <w:rPr>
          <w:lang w:val="en-US"/>
        </w:rPr>
      </w:pPr>
      <w:r w:rsidRPr="00B5615C">
        <w:rPr>
          <w:lang w:eastAsia="bg-BG"/>
        </w:rPr>
        <w:t xml:space="preserve"> </w:t>
      </w:r>
      <w:r w:rsidRPr="00B5615C">
        <w:rPr>
          <w:b/>
        </w:rPr>
        <w:t>Обособена позиция 4</w:t>
      </w:r>
      <w:r w:rsidRPr="00B5615C">
        <w:t xml:space="preserve"> </w:t>
      </w:r>
      <w:r w:rsidRPr="00B5615C">
        <w:rPr>
          <w:lang w:eastAsia="bg-BG"/>
        </w:rPr>
        <w:t xml:space="preserve">– „Поддържане на озеленените площи /общинска собственост/ </w:t>
      </w:r>
      <w:r w:rsidRPr="00B5615C">
        <w:t xml:space="preserve">на детски градини, училища и гробищни паркове на територията на гр. Перник – </w:t>
      </w:r>
    </w:p>
    <w:p w:rsidR="00B5615C" w:rsidRDefault="00B5615C" w:rsidP="00B5615C">
      <w:pPr>
        <w:rPr>
          <w:lang w:val="en-US"/>
        </w:rPr>
      </w:pPr>
    </w:p>
    <w:p w:rsidR="00B5615C" w:rsidRPr="00B5615C" w:rsidRDefault="00B5615C" w:rsidP="00B5615C">
      <w:pPr>
        <w:rPr>
          <w:vertAlign w:val="superscript"/>
        </w:rPr>
      </w:pPr>
      <w:r w:rsidRPr="00B5615C">
        <w:t>ОБЩИНСКИ ДЕТСКИ ГРАДИНИ - Описание на обекта / Административен адрес / Идентификатор по КК / Обща площ м</w:t>
      </w:r>
      <w:r w:rsidRPr="00B5615C">
        <w:rPr>
          <w:vertAlign w:val="superscript"/>
        </w:rPr>
        <w:t>2</w:t>
      </w:r>
    </w:p>
    <w:p w:rsidR="00B5615C" w:rsidRPr="00B5615C" w:rsidRDefault="00B5615C" w:rsidP="00B5615C">
      <w:pPr>
        <w:jc w:val="both"/>
      </w:pPr>
      <w:r w:rsidRPr="00B5615C">
        <w:t>ОДЗ 1 „Миньорче”/ гр. Перник, ул. Кракра №40 / 55871.505.581 / 4 364; ЦДГ 2 „Родолюбче”; Централен градски парк / 55871.502.664 / 2 964; ЦДГ 8 „Изворче” / Гр. Перник, кв. Твърди ливади №6 / 55871.506.16 / 3813; Детска ясла 4 „Здравец” / Гр. Перник, ул. Нови пазар №17 / 55871.503.1205 / 4 746; ЦДГ 5 „Вела Пеева” / Гр. Перник, кв. Тева / 55871.507.319 / 8 191; ЦДГ 15 „Райна Княгиня” / Гр. Перник, ул. Георги Мамарчев  №9 / 55871.506.125 / 7 904; Детска ясла 3 „Мечо пух” / Гр. Перник, ул. Силистра №1 / 55871.504.1105 / 3 220; ЦДГ 3 „Пролетен цвят” / гр. Перник, Никола Чучулков №16 / 55871. 515.7533 / 6204; ЦДГ 4 „Чуден свят” / Гр. Перник, кв. Мошино / 55871.515.6225 / 12 736; ЦДГ 6 „Българче” / Гр. Перник, ул. Минск №9 / 55871.515.7925 / 3 433; ЦДГ 11 „Знаме на мира” / Гр. Перник, ул. Лом №1 / 55871.514.6918 / 10 217;  ЦДГ  „Пролет” / Гр. Перник, ул. Люлин №39 / 55871.509.610 / 5 207; ОДЗ</w:t>
      </w:r>
      <w:r w:rsidRPr="00B5615C">
        <w:rPr>
          <w:lang w:val="en-US"/>
        </w:rPr>
        <w:t xml:space="preserve"> 10</w:t>
      </w:r>
      <w:r w:rsidRPr="00B5615C">
        <w:t xml:space="preserve"> / Гр. Перник, ул. Могиличе / 55871.509.349 / 4 284; ЦДГ 12 „Радост” / Гр. Перник, ул. Димитър Благоев №153 / 55871.511.1051 / 9 983 - 55871.511.105</w:t>
      </w:r>
      <w:r w:rsidRPr="00B5615C">
        <w:rPr>
          <w:lang w:val="en-US"/>
        </w:rPr>
        <w:t>2</w:t>
      </w:r>
      <w:r w:rsidRPr="00B5615C">
        <w:t xml:space="preserve"> / </w:t>
      </w:r>
      <w:r w:rsidRPr="00B5615C">
        <w:rPr>
          <w:lang w:val="en-US"/>
        </w:rPr>
        <w:t>7 685</w:t>
      </w:r>
      <w:r w:rsidRPr="00B5615C">
        <w:t xml:space="preserve">; ЦДГ 14  „Славейче” / Гр. Перник, ул. Стара планина №89 / 55871.509.1417 / 4 437; ЦДГ 16 / гр. Перник-Църква, ул. Белоградчик №20 / 55871.511.9054 / 6 687; ЦДГ 9 / гр. Перник, кв. </w:t>
      </w:r>
      <w:r w:rsidRPr="00B5615C">
        <w:lastRenderedPageBreak/>
        <w:t>Клепало / 55871.503.792 / 2 911; ЦДГ 9 филиал / гр. Перник, кв. Байкушева махала / 55871.504.479 / 4 197</w:t>
      </w:r>
    </w:p>
    <w:p w:rsidR="00B5615C" w:rsidRPr="00B5615C" w:rsidRDefault="00B5615C" w:rsidP="00B5615C">
      <w:pPr>
        <w:rPr>
          <w:vertAlign w:val="superscript"/>
        </w:rPr>
      </w:pPr>
      <w:r w:rsidRPr="00B5615C">
        <w:t>ОБЩИНСКИ УЧИЛИЩА - Описание на обекта / Административен адрес / Идентификатор по КК / Обща площ м</w:t>
      </w:r>
      <w:r w:rsidRPr="00B5615C">
        <w:rPr>
          <w:vertAlign w:val="superscript"/>
        </w:rPr>
        <w:t>2</w:t>
      </w:r>
    </w:p>
    <w:p w:rsidR="00B5615C" w:rsidRPr="00B5615C" w:rsidRDefault="00B5615C" w:rsidP="00B5615C">
      <w:pPr>
        <w:jc w:val="both"/>
      </w:pPr>
      <w:r w:rsidRPr="00B5615C">
        <w:t>ОУ „Св. Иван Рилски” и ПМГ / гр. Перник, кв. Христо Смирненски / 55871.505.505 / 14 025; VІ-ОУ „Кирил и Методий” / Гр. Перник, ул. Кракра / 55871.505.650 / 13 864; СОУ РИЧЕ „д-р Петър Берон” / Гр. Перник, ул. Отец Паисий / 55871.505.801 / 5 840; ІХ-ОУ „Темелко Ненков” / Гр. Перник, кв. Твърди ливади / 55871.506.8 / 11 458; ОУ „Константин Филосов” / Гр. Перник, кв. Тева / 55871.507.321 / 21 155; V-СОУ „П.Р.Славейков” и ПГИ / Гр. Перник, ул. Георги Мамарчев / 55871.506.123 / 13 537; ХІІІ-ОУ „Св.Св.Кирил и Методий” / Гр. Перник, ул. Младен Стоянов / 55871.515.7428 / 14 191; Х-ОУ „Ал. Константинов” / гр. Перник, ул. Клемент Готвалд / 55871. 515.121 / 21 366; VІІ-ОУ „Г.С.Раковски” / Гр. Перник, ул. Стара планина / 55871.508.447 / 7 696; VІІІ-ОУ „Кр. Пернишки” / Гр. Перник, кв. Клепало / 55871.503.999 / 8 835; ХІ-ОУ „Елин Пелин” / Гр. Перник, ул. Минск №1 / 55871.515.7775 / 16 046; ХІІ-ОУ  „Васил Левски” / Гр. Перник, ул. Могиличе / 55871.509.345 / 13 341; ХVІ-ОУ „Знаме на мира” / Гр. Перник, кв. Църква / 55871.511.9647 / 14 299; ІV-ОУ / гр. Перник, ул. Рашо Димитров / 55871.515.7465 / 15 094</w:t>
      </w:r>
    </w:p>
    <w:p w:rsidR="00B5615C" w:rsidRPr="00B5615C" w:rsidRDefault="00B5615C" w:rsidP="00B5615C">
      <w:r w:rsidRPr="00B5615C">
        <w:t>ГРОБИЩНИ ПАРКОВЕ</w:t>
      </w:r>
    </w:p>
    <w:p w:rsidR="007C7C6C" w:rsidRPr="00B5615C" w:rsidRDefault="00B5615C" w:rsidP="00B5615C">
      <w:pPr>
        <w:jc w:val="both"/>
        <w:rPr>
          <w:lang w:eastAsia="bg-BG"/>
        </w:rPr>
      </w:pPr>
      <w:r w:rsidRPr="00B5615C">
        <w:t>Централен гробищен парк / гр. Перник /  ----------- / 206 119; Гробищен парк / Гр. Перник, кв. Мошино / 55871.505.650 / 39 417</w:t>
      </w:r>
      <w:r w:rsidRPr="00B5615C">
        <w:rPr>
          <w:lang w:val="en-US"/>
        </w:rPr>
        <w:t xml:space="preserve"> </w:t>
      </w:r>
      <w:r w:rsidR="007C7C6C" w:rsidRPr="00B5615C">
        <w:rPr>
          <w:lang w:eastAsia="bg-BG"/>
        </w:rPr>
        <w:t>(обща площ 390 дка).</w:t>
      </w:r>
    </w:p>
    <w:p w:rsidR="009A7E04" w:rsidRPr="00B5615C" w:rsidRDefault="009A7E04" w:rsidP="009A7E04">
      <w:pPr>
        <w:autoSpaceDN w:val="0"/>
        <w:ind w:left="360"/>
        <w:jc w:val="both"/>
      </w:pPr>
      <w:r w:rsidRPr="00B5615C">
        <w:rPr>
          <w:b/>
        </w:rPr>
        <w:t>2.</w:t>
      </w:r>
      <w:r w:rsidR="003116EF" w:rsidRPr="00B5615C">
        <w:t xml:space="preserve"> </w:t>
      </w:r>
      <w:r w:rsidRPr="00B5615C">
        <w:t xml:space="preserve">Описанието по обособените райони по т. 1 е представено както следва: </w:t>
      </w:r>
    </w:p>
    <w:p w:rsidR="009A7E04" w:rsidRPr="00B5615C" w:rsidRDefault="009A7E04" w:rsidP="009A7E04">
      <w:pPr>
        <w:shd w:val="clear" w:color="auto" w:fill="FFFFFF"/>
        <w:tabs>
          <w:tab w:val="left" w:pos="936"/>
        </w:tabs>
        <w:autoSpaceDN w:val="0"/>
        <w:spacing w:line="269" w:lineRule="exact"/>
        <w:ind w:left="360" w:right="19"/>
        <w:jc w:val="both"/>
      </w:pPr>
      <w:r w:rsidRPr="00B5615C">
        <w:t>Приложение № А – Схема на озеленените площи – ОП 1;</w:t>
      </w:r>
    </w:p>
    <w:p w:rsidR="009A7E04" w:rsidRPr="009A7E04" w:rsidRDefault="009A7E04" w:rsidP="009A7E04">
      <w:pPr>
        <w:shd w:val="clear" w:color="auto" w:fill="FFFFFF"/>
        <w:tabs>
          <w:tab w:val="left" w:pos="936"/>
        </w:tabs>
        <w:autoSpaceDN w:val="0"/>
        <w:spacing w:line="269" w:lineRule="exact"/>
        <w:ind w:left="360" w:right="19"/>
        <w:jc w:val="both"/>
      </w:pPr>
      <w:r w:rsidRPr="00B5615C">
        <w:t>Приложение</w:t>
      </w:r>
      <w:r w:rsidRPr="009A7E04">
        <w:t xml:space="preserve"> № Б – Схема на озеленените площи – ОП 2;</w:t>
      </w:r>
    </w:p>
    <w:p w:rsidR="009A7E04" w:rsidRPr="009A7E04" w:rsidRDefault="009A7E04" w:rsidP="009A7E04">
      <w:pPr>
        <w:shd w:val="clear" w:color="auto" w:fill="FFFFFF"/>
        <w:tabs>
          <w:tab w:val="left" w:pos="936"/>
        </w:tabs>
        <w:autoSpaceDN w:val="0"/>
        <w:spacing w:line="269" w:lineRule="exact"/>
        <w:ind w:left="360" w:right="19"/>
        <w:jc w:val="both"/>
      </w:pPr>
      <w:r w:rsidRPr="009A7E04">
        <w:t>Приложение № В – Схема на озеленените площи – ОП 3;</w:t>
      </w:r>
    </w:p>
    <w:p w:rsidR="009A7E04" w:rsidRPr="00C57EE8" w:rsidRDefault="009A7E04" w:rsidP="009A7E04">
      <w:pPr>
        <w:shd w:val="clear" w:color="auto" w:fill="FFFFFF"/>
        <w:tabs>
          <w:tab w:val="left" w:pos="936"/>
          <w:tab w:val="left" w:pos="6912"/>
        </w:tabs>
        <w:autoSpaceDN w:val="0"/>
        <w:spacing w:line="269" w:lineRule="exact"/>
        <w:ind w:left="360" w:right="19"/>
        <w:jc w:val="both"/>
      </w:pPr>
      <w:r w:rsidRPr="00C57EE8">
        <w:t xml:space="preserve">Приложение № Г - </w:t>
      </w:r>
      <w:r w:rsidR="003116EF" w:rsidRPr="00C57EE8">
        <w:t>съгласно приложени скици на обектите</w:t>
      </w:r>
    </w:p>
    <w:p w:rsidR="009A7E04" w:rsidRPr="00E57C0A" w:rsidRDefault="009A7E04" w:rsidP="009A7E04">
      <w:pPr>
        <w:pStyle w:val="a3"/>
        <w:ind w:left="360"/>
        <w:jc w:val="both"/>
        <w:rPr>
          <w:lang w:val="bg-BG" w:eastAsia="bg-BG"/>
        </w:rPr>
      </w:pPr>
    </w:p>
    <w:p w:rsidR="006D659E" w:rsidRPr="00F01138" w:rsidRDefault="006D659E" w:rsidP="006D659E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Кратко описание на п</w:t>
      </w:r>
      <w:r w:rsidRPr="00F01138">
        <w:rPr>
          <w:rFonts w:ascii="Times New Roman" w:hAnsi="Times New Roman" w:cs="Times New Roman"/>
          <w:b/>
          <w:bCs/>
          <w:sz w:val="24"/>
          <w:szCs w:val="24"/>
        </w:rPr>
        <w:t>редмет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01138">
        <w:rPr>
          <w:rFonts w:ascii="Times New Roman" w:hAnsi="Times New Roman" w:cs="Times New Roman"/>
          <w:b/>
          <w:bCs/>
          <w:sz w:val="24"/>
          <w:szCs w:val="24"/>
        </w:rPr>
        <w:t xml:space="preserve"> на обществената поръчка</w:t>
      </w:r>
    </w:p>
    <w:p w:rsidR="00533372" w:rsidRDefault="00533372" w:rsidP="00533372">
      <w:pPr>
        <w:pStyle w:val="a3"/>
        <w:ind w:firstLine="709"/>
        <w:jc w:val="both"/>
      </w:pPr>
      <w:r w:rsidRPr="00342164">
        <w:t>Поддържането на основните функционални категории озеленени площи в</w:t>
      </w:r>
      <w:r w:rsidRPr="00342164">
        <w:br/>
        <w:t xml:space="preserve">местата за широко обществено ползуване са: паркове, градини, </w:t>
      </w:r>
      <w:r w:rsidRPr="00342164">
        <w:rPr>
          <w:noProof/>
        </w:rPr>
        <w:br/>
      </w:r>
      <w:r w:rsidRPr="00342164">
        <w:t xml:space="preserve">линейни обекти и </w:t>
      </w:r>
      <w:r w:rsidRPr="00342164">
        <w:rPr>
          <w:noProof/>
        </w:rPr>
        <w:t>междублокови</w:t>
      </w:r>
      <w:r w:rsidRPr="00342164">
        <w:t xml:space="preserve"> пространства, както и реконструкцията им с цел</w:t>
      </w:r>
      <w:r w:rsidRPr="00342164">
        <w:br/>
        <w:t xml:space="preserve">подобряване на тяхната </w:t>
      </w:r>
      <w:r w:rsidRPr="00342164">
        <w:rPr>
          <w:noProof/>
        </w:rPr>
        <w:t>обемно-пространствена</w:t>
      </w:r>
      <w:r w:rsidRPr="00342164">
        <w:t xml:space="preserve"> организация и </w:t>
      </w:r>
      <w:r w:rsidRPr="00342164">
        <w:rPr>
          <w:noProof/>
        </w:rPr>
        <w:t>естетико-</w:t>
      </w:r>
      <w:r w:rsidRPr="00342164">
        <w:rPr>
          <w:noProof/>
        </w:rPr>
        <w:br/>
        <w:t>екологичен</w:t>
      </w:r>
      <w:r w:rsidRPr="00342164">
        <w:t xml:space="preserve"> облик, вътрешно благоустрояване и изграждане на парковите</w:t>
      </w:r>
      <w:r w:rsidRPr="00342164">
        <w:br/>
        <w:t xml:space="preserve">композиции. </w:t>
      </w:r>
    </w:p>
    <w:p w:rsidR="00533372" w:rsidRPr="00342164" w:rsidRDefault="00533372" w:rsidP="00533372">
      <w:pPr>
        <w:pStyle w:val="a3"/>
        <w:ind w:firstLine="709"/>
        <w:jc w:val="both"/>
      </w:pPr>
      <w:r w:rsidRPr="00342164">
        <w:t>Поддържането включва:</w:t>
      </w:r>
    </w:p>
    <w:p w:rsidR="00533372" w:rsidRPr="00E57C0A" w:rsidRDefault="00533372" w:rsidP="00533372">
      <w:pPr>
        <w:pStyle w:val="a3"/>
        <w:numPr>
          <w:ilvl w:val="0"/>
          <w:numId w:val="18"/>
        </w:numPr>
        <w:tabs>
          <w:tab w:val="left" w:pos="567"/>
        </w:tabs>
        <w:ind w:left="0" w:firstLine="360"/>
        <w:jc w:val="both"/>
      </w:pPr>
      <w:r w:rsidRPr="00342164">
        <w:t>Текущо поддържане на озеленените площи</w:t>
      </w:r>
      <w:r w:rsidRPr="00342164">
        <w:rPr>
          <w:noProof/>
        </w:rPr>
        <w:t xml:space="preserve"> -</w:t>
      </w:r>
      <w:r w:rsidRPr="00342164">
        <w:t xml:space="preserve"> постоянна дейност</w:t>
      </w:r>
      <w:r w:rsidRPr="00342164">
        <w:rPr>
          <w:noProof/>
        </w:rPr>
        <w:t>,</w:t>
      </w:r>
      <w:r w:rsidRPr="00342164">
        <w:t xml:space="preserve"> свързана с отглеждане на растителността</w:t>
      </w:r>
      <w:r w:rsidRPr="00342164">
        <w:rPr>
          <w:noProof/>
        </w:rPr>
        <w:t>: окопаване,</w:t>
      </w:r>
      <w:r w:rsidRPr="00342164">
        <w:t xml:space="preserve"> плевене, поливане, косене, грапене, </w:t>
      </w:r>
      <w:r w:rsidRPr="00342164">
        <w:rPr>
          <w:noProof/>
        </w:rPr>
        <w:t>резитби</w:t>
      </w:r>
      <w:r w:rsidRPr="00342164">
        <w:t xml:space="preserve"> и </w:t>
      </w:r>
      <w:r w:rsidRPr="00342164">
        <w:rPr>
          <w:noProof/>
        </w:rPr>
        <w:t>др.</w:t>
      </w:r>
    </w:p>
    <w:p w:rsidR="00533372" w:rsidRPr="00E57C0A" w:rsidRDefault="00533372" w:rsidP="00533372">
      <w:pPr>
        <w:pStyle w:val="a3"/>
        <w:numPr>
          <w:ilvl w:val="0"/>
          <w:numId w:val="18"/>
        </w:numPr>
        <w:tabs>
          <w:tab w:val="left" w:pos="567"/>
        </w:tabs>
        <w:ind w:left="0" w:firstLine="360"/>
        <w:jc w:val="both"/>
      </w:pPr>
      <w:r w:rsidRPr="00342164">
        <w:rPr>
          <w:noProof/>
        </w:rPr>
        <w:t xml:space="preserve">Текущо поддържане на паркови съоръжения и паркова мебел – постоянна дейност, включваща лакиране, пребоядисване, подмяна на повребени елементи, допълване на пясъчници с пясък и др. </w:t>
      </w:r>
    </w:p>
    <w:p w:rsidR="00533372" w:rsidRPr="00E57C0A" w:rsidRDefault="00533372" w:rsidP="00533372">
      <w:pPr>
        <w:pStyle w:val="a3"/>
        <w:numPr>
          <w:ilvl w:val="0"/>
          <w:numId w:val="18"/>
        </w:numPr>
        <w:tabs>
          <w:tab w:val="left" w:pos="567"/>
        </w:tabs>
        <w:ind w:left="0" w:firstLine="360"/>
        <w:jc w:val="both"/>
      </w:pPr>
      <w:r w:rsidRPr="00342164">
        <w:rPr>
          <w:noProof/>
        </w:rPr>
        <w:t xml:space="preserve">Текущо поддържане на водни площи - </w:t>
      </w:r>
      <w:r w:rsidRPr="00342164">
        <w:t>постоянна дейност</w:t>
      </w:r>
      <w:r w:rsidRPr="00342164">
        <w:rPr>
          <w:noProof/>
        </w:rPr>
        <w:t>,</w:t>
      </w:r>
      <w:r w:rsidRPr="00342164">
        <w:t xml:space="preserve"> свързана с почистване, обслужване, зазимяване и отзимяване на водни площи, фонтани и чешми.</w:t>
      </w:r>
    </w:p>
    <w:p w:rsidR="00533372" w:rsidRPr="00E57C0A" w:rsidRDefault="00533372" w:rsidP="00533372">
      <w:pPr>
        <w:pStyle w:val="a3"/>
        <w:numPr>
          <w:ilvl w:val="0"/>
          <w:numId w:val="18"/>
        </w:numPr>
        <w:tabs>
          <w:tab w:val="left" w:pos="567"/>
        </w:tabs>
        <w:ind w:left="0" w:firstLine="360"/>
        <w:jc w:val="both"/>
      </w:pPr>
      <w:r w:rsidRPr="00342164">
        <w:t xml:space="preserve">Текущо поддържане чистотата на пешеходните алеи, детските площадки и междублокови пространства: метене, миене, тесане, почистване на съоръжения, </w:t>
      </w:r>
      <w:r w:rsidRPr="00342164">
        <w:rPr>
          <w:noProof/>
        </w:rPr>
        <w:t>снегопочистване, натоварване и извозване на отпадъци</w:t>
      </w:r>
      <w:r w:rsidRPr="00342164">
        <w:t xml:space="preserve"> и др.</w:t>
      </w:r>
      <w:r w:rsidRPr="00342164">
        <w:rPr>
          <w:noProof/>
        </w:rPr>
        <w:t xml:space="preserve"> </w:t>
      </w:r>
    </w:p>
    <w:p w:rsidR="00533372" w:rsidRPr="00E57C0A" w:rsidRDefault="00533372" w:rsidP="00533372">
      <w:pPr>
        <w:pStyle w:val="a3"/>
        <w:numPr>
          <w:ilvl w:val="0"/>
          <w:numId w:val="18"/>
        </w:numPr>
        <w:tabs>
          <w:tab w:val="left" w:pos="567"/>
        </w:tabs>
        <w:ind w:left="0" w:firstLine="360"/>
        <w:jc w:val="both"/>
      </w:pPr>
      <w:r w:rsidRPr="00342164">
        <w:t>Текущото поддържане е непрекъснат процес, който се извършва с необходимите инструменти и машини на базата на утвърдени от възложителя месечни възлагателни писма.</w:t>
      </w:r>
    </w:p>
    <w:p w:rsidR="00533372" w:rsidRPr="00342164" w:rsidRDefault="00533372" w:rsidP="00533372">
      <w:pPr>
        <w:pStyle w:val="a3"/>
        <w:numPr>
          <w:ilvl w:val="0"/>
          <w:numId w:val="18"/>
        </w:numPr>
        <w:tabs>
          <w:tab w:val="left" w:pos="567"/>
        </w:tabs>
        <w:ind w:left="0" w:firstLine="360"/>
        <w:jc w:val="both"/>
      </w:pPr>
      <w:r w:rsidRPr="00342164">
        <w:lastRenderedPageBreak/>
        <w:t>П</w:t>
      </w:r>
      <w:r w:rsidRPr="00342164">
        <w:rPr>
          <w:noProof/>
        </w:rPr>
        <w:t>овторяемостта</w:t>
      </w:r>
      <w:r w:rsidRPr="00342164">
        <w:t xml:space="preserve"> на провежданите мероприятия се определя в съответствие с видовете озеленени площи, както и  тяхното представително значение.</w:t>
      </w:r>
    </w:p>
    <w:p w:rsidR="00533372" w:rsidRPr="00342164" w:rsidRDefault="00533372" w:rsidP="00533372">
      <w:pPr>
        <w:pStyle w:val="a3"/>
        <w:ind w:firstLine="360"/>
        <w:jc w:val="both"/>
      </w:pPr>
      <w:r w:rsidRPr="00342164">
        <w:t>Основните мероприятия, които Изпълнителят се задължава да извърши за поддържане на озеленени площи на територията на община Перник, са както следва:</w:t>
      </w:r>
    </w:p>
    <w:p w:rsidR="00533372" w:rsidRPr="00342164" w:rsidRDefault="00533372" w:rsidP="00533372">
      <w:pPr>
        <w:pStyle w:val="a3"/>
        <w:jc w:val="both"/>
      </w:pPr>
      <w:r w:rsidRPr="00342164">
        <w:t>- дейности, свързани с отглеждането и поддържането на вегетативните елементи- окопаване, поливане, резитба, затревяване, зацветяване, засаждане, грапене, събиране на шума, косене, торене и др.</w:t>
      </w:r>
    </w:p>
    <w:p w:rsidR="00533372" w:rsidRPr="00342164" w:rsidRDefault="00533372" w:rsidP="00533372">
      <w:pPr>
        <w:pStyle w:val="a3"/>
        <w:jc w:val="both"/>
      </w:pPr>
      <w:r w:rsidRPr="00342164">
        <w:t>- дейности, свързани с поддържането на чистотата – оборка, метене, тесане, снегопочистване и др.</w:t>
      </w:r>
    </w:p>
    <w:p w:rsidR="00533372" w:rsidRPr="00342164" w:rsidRDefault="00533372" w:rsidP="00533372">
      <w:pPr>
        <w:pStyle w:val="a3"/>
        <w:ind w:firstLine="426"/>
        <w:jc w:val="both"/>
      </w:pPr>
      <w:r w:rsidRPr="00342164">
        <w:t xml:space="preserve">Територията на жилищните комплекси, централните междублокови пространства  и гробищните паркове позволяват да бъдат обслужвани по категорията „средно” или „частично” поддържане, обектите с историческо значение се обслужват с „представително” поддържане, а паркоустроените зони  - „интензивно”. </w:t>
      </w:r>
      <w:r>
        <w:t xml:space="preserve"> </w:t>
      </w:r>
      <w:r w:rsidRPr="00342164">
        <w:t>В отделни райони с едно или дву-фамилни къщи, на трудно достъпни места и в периферията на града с малко зелени площи се изисква частично поддържане.</w:t>
      </w:r>
    </w:p>
    <w:p w:rsidR="006D659E" w:rsidRPr="003116EF" w:rsidRDefault="003116EF" w:rsidP="006D659E">
      <w:pPr>
        <w:pStyle w:val="a3"/>
        <w:ind w:firstLine="426"/>
        <w:jc w:val="both"/>
        <w:rPr>
          <w:lang w:val="bg-BG"/>
        </w:rPr>
      </w:pPr>
      <w:r>
        <w:rPr>
          <w:lang w:val="bg-BG"/>
        </w:rPr>
        <w:t xml:space="preserve">Подробно описание на дейностите предмет на поръчката се намира  в Техническите спецификации, приложени към документацията за участие. </w:t>
      </w:r>
    </w:p>
    <w:p w:rsidR="003116EF" w:rsidRPr="003116EF" w:rsidRDefault="003116EF" w:rsidP="006D659E">
      <w:pPr>
        <w:pStyle w:val="a3"/>
        <w:ind w:firstLine="426"/>
        <w:jc w:val="both"/>
        <w:rPr>
          <w:lang w:val="bg-BG"/>
        </w:rPr>
      </w:pPr>
    </w:p>
    <w:p w:rsidR="00DC6C2D" w:rsidRPr="00525F65" w:rsidRDefault="00DC6C2D" w:rsidP="00DC6C2D">
      <w:pPr>
        <w:tabs>
          <w:tab w:val="left" w:pos="993"/>
        </w:tabs>
        <w:ind w:firstLine="567"/>
        <w:jc w:val="both"/>
        <w:rPr>
          <w:b/>
        </w:rPr>
      </w:pPr>
      <w:r w:rsidRPr="00525F65">
        <w:sym w:font="Symbol" w:char="F0B7"/>
      </w:r>
      <w:r w:rsidRPr="00525F65">
        <w:rPr>
          <w:b/>
        </w:rPr>
        <w:t xml:space="preserve">ФИНАНСИРАНЕ: </w:t>
      </w:r>
    </w:p>
    <w:p w:rsidR="00DC6C2D" w:rsidRPr="00525F65" w:rsidRDefault="00DC6C2D" w:rsidP="00DC6C2D">
      <w:pPr>
        <w:tabs>
          <w:tab w:val="left" w:pos="993"/>
        </w:tabs>
        <w:ind w:firstLine="567"/>
        <w:jc w:val="both"/>
      </w:pPr>
      <w:r w:rsidRPr="00525F65">
        <w:t xml:space="preserve">Възложител на обществената поръчка е Община </w:t>
      </w:r>
      <w:r>
        <w:t>Перник</w:t>
      </w:r>
      <w:r w:rsidRPr="00525F65">
        <w:t>.</w:t>
      </w:r>
    </w:p>
    <w:p w:rsidR="00DC6C2D" w:rsidRDefault="00DC6C2D" w:rsidP="00DC6C2D">
      <w:pPr>
        <w:tabs>
          <w:tab w:val="left" w:pos="993"/>
        </w:tabs>
        <w:ind w:firstLine="567"/>
        <w:jc w:val="both"/>
      </w:pPr>
      <w:r w:rsidRPr="00525F65">
        <w:t xml:space="preserve">Максималният разполагаем финансов ресурс на Възложителя за изпълнение на предмета на настоящата поръчка е в размер на </w:t>
      </w:r>
      <w:r w:rsidR="00533372">
        <w:rPr>
          <w:b/>
        </w:rPr>
        <w:t>2</w:t>
      </w:r>
      <w:r>
        <w:rPr>
          <w:b/>
        </w:rPr>
        <w:t> </w:t>
      </w:r>
      <w:r w:rsidR="00533372">
        <w:rPr>
          <w:b/>
        </w:rPr>
        <w:t>610</w:t>
      </w:r>
      <w:r>
        <w:rPr>
          <w:b/>
        </w:rPr>
        <w:t xml:space="preserve"> </w:t>
      </w:r>
      <w:r w:rsidR="008D4CBB">
        <w:rPr>
          <w:b/>
        </w:rPr>
        <w:t xml:space="preserve">000 </w:t>
      </w:r>
      <w:r w:rsidRPr="00C77BC2">
        <w:rPr>
          <w:b/>
        </w:rPr>
        <w:t>(</w:t>
      </w:r>
      <w:r w:rsidR="00533372">
        <w:rPr>
          <w:b/>
        </w:rPr>
        <w:t>два</w:t>
      </w:r>
      <w:r>
        <w:rPr>
          <w:b/>
        </w:rPr>
        <w:t xml:space="preserve"> милион</w:t>
      </w:r>
      <w:r w:rsidR="00533372">
        <w:rPr>
          <w:b/>
        </w:rPr>
        <w:t>а</w:t>
      </w:r>
      <w:r>
        <w:rPr>
          <w:b/>
        </w:rPr>
        <w:t xml:space="preserve"> </w:t>
      </w:r>
      <w:r w:rsidR="00533372">
        <w:rPr>
          <w:b/>
        </w:rPr>
        <w:t>шест</w:t>
      </w:r>
      <w:r w:rsidR="008D4CBB">
        <w:rPr>
          <w:b/>
        </w:rPr>
        <w:t xml:space="preserve">стотин и </w:t>
      </w:r>
      <w:r w:rsidR="00533372">
        <w:rPr>
          <w:b/>
        </w:rPr>
        <w:t>десет</w:t>
      </w:r>
      <w:r w:rsidR="008D4CBB">
        <w:rPr>
          <w:b/>
        </w:rPr>
        <w:t xml:space="preserve"> хиляди</w:t>
      </w:r>
      <w:r w:rsidRPr="00C77BC2">
        <w:rPr>
          <w:b/>
        </w:rPr>
        <w:t>)</w:t>
      </w:r>
      <w:r w:rsidRPr="00525F65">
        <w:t xml:space="preserve"> лева без включен ДДС общо за целия срок на договорите и не може да</w:t>
      </w:r>
      <w:r w:rsidR="009157A1">
        <w:t xml:space="preserve"> надхвърл</w:t>
      </w:r>
      <w:r w:rsidR="009157A1">
        <w:rPr>
          <w:lang w:val="en-US"/>
        </w:rPr>
        <w:t>я</w:t>
      </w:r>
      <w:r w:rsidRPr="00525F65">
        <w:t xml:space="preserve"> гласувания от Общински съвет финансов ресурс за този вид дейност в годишния бюджет. </w:t>
      </w:r>
    </w:p>
    <w:p w:rsidR="00DC6C2D" w:rsidRDefault="00DC6C2D" w:rsidP="00DC6C2D">
      <w:pPr>
        <w:tabs>
          <w:tab w:val="left" w:pos="993"/>
        </w:tabs>
        <w:ind w:firstLine="567"/>
        <w:jc w:val="both"/>
      </w:pPr>
      <w:r w:rsidRPr="00381216">
        <w:t>Общата стойност на всеки договор ще се определя на база конкретни възлагания, като общия обем възлагания не може да  надхвъля финансовата рамка определена от Общинския съвет за съответната календарна година.</w:t>
      </w:r>
    </w:p>
    <w:p w:rsidR="00DC6C2D" w:rsidRDefault="00DC6C2D" w:rsidP="00DC6C2D">
      <w:pPr>
        <w:tabs>
          <w:tab w:val="left" w:pos="993"/>
        </w:tabs>
        <w:ind w:firstLine="567"/>
        <w:jc w:val="both"/>
      </w:pPr>
      <w:r w:rsidRPr="00381216">
        <w:t>Плащанията се извършват в съответствие и в рамките на разчетените в годишния общински бюджет средства (за съответната година) за извършване на дейността, предмет на настоящата поръчка в съответния район.</w:t>
      </w:r>
    </w:p>
    <w:p w:rsidR="00DC6C2D" w:rsidRDefault="00DC6C2D" w:rsidP="00DC6C2D">
      <w:pPr>
        <w:tabs>
          <w:tab w:val="left" w:pos="993"/>
        </w:tabs>
        <w:ind w:firstLine="567"/>
        <w:jc w:val="both"/>
      </w:pPr>
      <w:r w:rsidRPr="00381216">
        <w:t xml:space="preserve">Стойността на извършените дейности се определя по посочени в </w:t>
      </w:r>
      <w:r w:rsidR="000360CA">
        <w:rPr>
          <w:b/>
        </w:rPr>
        <w:t>количествената сметка за съответната обособена позиция</w:t>
      </w:r>
      <w:r w:rsidRPr="00381216">
        <w:t xml:space="preserve"> единични цени за изпълнение на работите, съгласно ценовото предложение на ИЗПЪЛНИТЕЛЯ. </w:t>
      </w:r>
    </w:p>
    <w:p w:rsidR="00DC6C2D" w:rsidRDefault="00DC6C2D" w:rsidP="00DC6C2D">
      <w:pPr>
        <w:tabs>
          <w:tab w:val="left" w:pos="993"/>
        </w:tabs>
        <w:ind w:firstLine="567"/>
        <w:jc w:val="both"/>
      </w:pPr>
      <w:r w:rsidRPr="00381216">
        <w:t>Начинът на плащане е подробно уреден в проекта на договор</w:t>
      </w:r>
      <w:r>
        <w:t xml:space="preserve"> – </w:t>
      </w:r>
      <w:r>
        <w:rPr>
          <w:b/>
        </w:rPr>
        <w:t>Приложение № 17.</w:t>
      </w:r>
    </w:p>
    <w:p w:rsidR="00DC6C2D" w:rsidRDefault="00DC6C2D" w:rsidP="00DC6C2D">
      <w:pPr>
        <w:tabs>
          <w:tab w:val="left" w:pos="993"/>
        </w:tabs>
        <w:ind w:firstLine="567"/>
        <w:jc w:val="both"/>
        <w:rPr>
          <w:b/>
        </w:rPr>
      </w:pPr>
    </w:p>
    <w:p w:rsidR="00DC6C2D" w:rsidRDefault="00DC6C2D" w:rsidP="00DC6C2D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*</w:t>
      </w:r>
      <w:r w:rsidRPr="007243E1">
        <w:rPr>
          <w:b/>
        </w:rPr>
        <w:t>ВАЖНО</w:t>
      </w:r>
      <w:r>
        <w:rPr>
          <w:b/>
        </w:rPr>
        <w:t>!!!</w:t>
      </w:r>
      <w:r w:rsidRPr="007243E1">
        <w:rPr>
          <w:b/>
        </w:rPr>
        <w:t>:</w:t>
      </w:r>
      <w:r w:rsidR="005E7C56">
        <w:rPr>
          <w:b/>
        </w:rPr>
        <w:t xml:space="preserve"> </w:t>
      </w:r>
      <w:r w:rsidRPr="007243E1">
        <w:rPr>
          <w:b/>
        </w:rPr>
        <w:t>За извършван</w:t>
      </w:r>
      <w:r w:rsidR="005E7C56">
        <w:rPr>
          <w:b/>
        </w:rPr>
        <w:t>ето на дейностите по договорите В</w:t>
      </w:r>
      <w:r w:rsidRPr="007243E1">
        <w:rPr>
          <w:b/>
        </w:rPr>
        <w:t>ЪЗЛОЖИТЕЛЯТ</w:t>
      </w:r>
      <w:r w:rsidR="005E7C56">
        <w:rPr>
          <w:b/>
        </w:rPr>
        <w:t xml:space="preserve"> </w:t>
      </w:r>
      <w:r w:rsidRPr="007243E1">
        <w:rPr>
          <w:b/>
        </w:rPr>
        <w:t>извършва плащания в съответствие и в рамките на</w:t>
      </w:r>
      <w:r w:rsidR="005E7C56">
        <w:rPr>
          <w:b/>
        </w:rPr>
        <w:t xml:space="preserve"> </w:t>
      </w:r>
      <w:r w:rsidRPr="007243E1">
        <w:rPr>
          <w:b/>
        </w:rPr>
        <w:t>разчетените в годишния бюджет на ВЪЗЛ</w:t>
      </w:r>
      <w:r w:rsidR="005E7C56">
        <w:rPr>
          <w:b/>
        </w:rPr>
        <w:t xml:space="preserve">ОЖИТЕЛЯ средства за съответната </w:t>
      </w:r>
      <w:r w:rsidRPr="007243E1">
        <w:rPr>
          <w:b/>
        </w:rPr>
        <w:t xml:space="preserve">година и за съответната </w:t>
      </w:r>
      <w:r w:rsidR="007C7C6C">
        <w:rPr>
          <w:b/>
          <w:lang w:val="en-US"/>
        </w:rPr>
        <w:t>обособена позиция</w:t>
      </w:r>
      <w:r w:rsidRPr="007243E1">
        <w:rPr>
          <w:b/>
        </w:rPr>
        <w:t>.</w:t>
      </w:r>
    </w:p>
    <w:p w:rsidR="005E7C56" w:rsidRPr="007243E1" w:rsidRDefault="005E7C56" w:rsidP="00DC6C2D">
      <w:pPr>
        <w:tabs>
          <w:tab w:val="left" w:pos="993"/>
        </w:tabs>
        <w:ind w:firstLine="567"/>
        <w:jc w:val="both"/>
        <w:rPr>
          <w:b/>
        </w:rPr>
      </w:pPr>
    </w:p>
    <w:p w:rsidR="00DC6C2D" w:rsidRPr="00525F65" w:rsidRDefault="00DC6C2D" w:rsidP="00DC6C2D">
      <w:pPr>
        <w:tabs>
          <w:tab w:val="left" w:pos="993"/>
        </w:tabs>
        <w:jc w:val="both"/>
        <w:rPr>
          <w:b/>
        </w:rPr>
      </w:pPr>
      <w:r w:rsidRPr="00525F65">
        <w:rPr>
          <w:b/>
        </w:rPr>
        <w:t xml:space="preserve">        І. ОБЩА ИНФОРМАЦИЯ</w:t>
      </w:r>
    </w:p>
    <w:p w:rsidR="00DC6C2D" w:rsidRPr="00525F65" w:rsidRDefault="00DC6C2D" w:rsidP="00DC6C2D">
      <w:pPr>
        <w:tabs>
          <w:tab w:val="left" w:pos="993"/>
        </w:tabs>
        <w:jc w:val="both"/>
      </w:pPr>
    </w:p>
    <w:p w:rsidR="00DC6C2D" w:rsidRPr="00525F65" w:rsidRDefault="00DC6C2D" w:rsidP="00DC6C2D">
      <w:pPr>
        <w:keepNext/>
        <w:tabs>
          <w:tab w:val="left" w:pos="993"/>
        </w:tabs>
        <w:suppressAutoHyphens/>
        <w:ind w:firstLine="567"/>
        <w:jc w:val="both"/>
        <w:outlineLvl w:val="1"/>
        <w:rPr>
          <w:bCs/>
          <w:iCs/>
        </w:rPr>
      </w:pPr>
      <w:r w:rsidRPr="00525F65">
        <w:rPr>
          <w:b/>
          <w:bCs/>
          <w:iCs/>
        </w:rPr>
        <w:t xml:space="preserve">1.  </w:t>
      </w:r>
      <w:r w:rsidRPr="00525F65">
        <w:rPr>
          <w:bCs/>
          <w:iCs/>
        </w:rPr>
        <w:t xml:space="preserve">Предмет на настоящата обществена поръчка е </w:t>
      </w:r>
      <w:r w:rsidRPr="00E94D72">
        <w:rPr>
          <w:b/>
        </w:rPr>
        <w:t xml:space="preserve">по обособени позиции (от 1 до </w:t>
      </w:r>
      <w:r w:rsidR="009157A1">
        <w:rPr>
          <w:b/>
        </w:rPr>
        <w:t>4</w:t>
      </w:r>
      <w:r w:rsidRPr="00E94D72">
        <w:rPr>
          <w:b/>
        </w:rPr>
        <w:t xml:space="preserve">) – </w:t>
      </w:r>
      <w:r w:rsidRPr="0031607C">
        <w:rPr>
          <w:b/>
          <w:highlight w:val="cyan"/>
        </w:rPr>
        <w:t>Осъществява се по възлагане на дейности (единични манипулации), свързани с целогодишно поддържане и почистване на съществуващи озеленени площи и прилежащи алеи и площадки на паркове, градини, скверове, междублокови пространства, разделителни ивици, крайпътно и крайулично озеленяване,</w:t>
      </w:r>
      <w:r w:rsidR="008D4CBB" w:rsidRPr="0031607C">
        <w:rPr>
          <w:b/>
          <w:highlight w:val="cyan"/>
        </w:rPr>
        <w:t xml:space="preserve"> </w:t>
      </w:r>
      <w:r w:rsidRPr="0031607C">
        <w:rPr>
          <w:b/>
          <w:highlight w:val="cyan"/>
        </w:rPr>
        <w:t>декоративна дървесна, храстова и тревна растителност, включително паркови елементи, детски площадки, поливни системи, както и извършване на дейности по изграждане на нови зелени площи.</w:t>
      </w:r>
    </w:p>
    <w:p w:rsidR="00DC6C2D" w:rsidRDefault="00DC6C2D" w:rsidP="00DC6C2D">
      <w:pPr>
        <w:suppressAutoHyphens/>
        <w:autoSpaceDN w:val="0"/>
        <w:spacing w:line="276" w:lineRule="auto"/>
        <w:ind w:firstLine="370"/>
        <w:jc w:val="both"/>
        <w:textAlignment w:val="baseline"/>
        <w:rPr>
          <w:b/>
        </w:rPr>
      </w:pPr>
    </w:p>
    <w:p w:rsidR="00DC6C2D" w:rsidRDefault="00DC6C2D" w:rsidP="00DC6C2D">
      <w:pPr>
        <w:suppressAutoHyphens/>
        <w:autoSpaceDN w:val="0"/>
        <w:spacing w:line="276" w:lineRule="auto"/>
        <w:ind w:firstLine="370"/>
        <w:jc w:val="both"/>
        <w:textAlignment w:val="baseline"/>
        <w:rPr>
          <w:b/>
        </w:rPr>
      </w:pPr>
      <w:r>
        <w:rPr>
          <w:b/>
        </w:rPr>
        <w:t>*</w:t>
      </w:r>
      <w:r w:rsidRPr="00E07431">
        <w:rPr>
          <w:b/>
        </w:rPr>
        <w:t>ВАЖНО</w:t>
      </w:r>
      <w:r>
        <w:rPr>
          <w:b/>
        </w:rPr>
        <w:t>!!!</w:t>
      </w:r>
      <w:r w:rsidRPr="00E07431">
        <w:rPr>
          <w:b/>
        </w:rPr>
        <w:t>: Настоящата поръчка е р</w:t>
      </w:r>
      <w:r w:rsidR="00EA6C68">
        <w:rPr>
          <w:b/>
        </w:rPr>
        <w:t xml:space="preserve">азделена на </w:t>
      </w:r>
      <w:r w:rsidR="008D4CBB">
        <w:rPr>
          <w:b/>
        </w:rPr>
        <w:t>4</w:t>
      </w:r>
      <w:r w:rsidRPr="00E07431">
        <w:rPr>
          <w:b/>
        </w:rPr>
        <w:t xml:space="preserve"> обособени позиции.</w:t>
      </w:r>
    </w:p>
    <w:p w:rsidR="00DC6C2D" w:rsidRDefault="00DC6C2D" w:rsidP="00DC6C2D">
      <w:pPr>
        <w:suppressAutoHyphens/>
        <w:autoSpaceDN w:val="0"/>
        <w:spacing w:line="276" w:lineRule="auto"/>
        <w:ind w:firstLine="370"/>
        <w:jc w:val="both"/>
        <w:textAlignment w:val="baseline"/>
        <w:rPr>
          <w:b/>
        </w:rPr>
      </w:pPr>
    </w:p>
    <w:p w:rsidR="00DC6C2D" w:rsidRDefault="00DC6C2D" w:rsidP="00DC6C2D">
      <w:pPr>
        <w:suppressAutoHyphens/>
        <w:autoSpaceDN w:val="0"/>
        <w:spacing w:after="200" w:line="276" w:lineRule="auto"/>
        <w:ind w:firstLine="370"/>
        <w:jc w:val="both"/>
        <w:textAlignment w:val="baseline"/>
        <w:rPr>
          <w:b/>
        </w:rPr>
      </w:pPr>
      <w:r w:rsidRPr="00C3008B">
        <w:rPr>
          <w:b/>
        </w:rPr>
        <w:t xml:space="preserve">Обособените позиции (от 1 до </w:t>
      </w:r>
      <w:r w:rsidR="008D4CBB">
        <w:rPr>
          <w:b/>
        </w:rPr>
        <w:t>4</w:t>
      </w:r>
      <w:r w:rsidRPr="00C3008B">
        <w:rPr>
          <w:b/>
        </w:rPr>
        <w:t>) са както следва:</w:t>
      </w:r>
    </w:p>
    <w:p w:rsidR="00CD4E4A" w:rsidRPr="00342164" w:rsidRDefault="00CD4E4A" w:rsidP="00CD4E4A">
      <w:pPr>
        <w:pStyle w:val="a3"/>
        <w:jc w:val="both"/>
        <w:rPr>
          <w:lang w:eastAsia="bg-BG"/>
        </w:rPr>
      </w:pPr>
      <w:r w:rsidRPr="00342164">
        <w:rPr>
          <w:lang w:eastAsia="bg-BG"/>
        </w:rPr>
        <w:t>–</w:t>
      </w:r>
      <w:r w:rsidRPr="00342164">
        <w:rPr>
          <w:lang w:eastAsia="bg-BG"/>
        </w:rPr>
        <w:tab/>
        <w:t xml:space="preserve">обособена позиция 1 - „Поддържане на озеленените площи /общинска собственост/ на територията на град Перник: ІІІ район – </w:t>
      </w:r>
      <w:r w:rsidRPr="00342164">
        <w:rPr>
          <w:lang w:val="bg-BG" w:eastAsia="bg-BG"/>
        </w:rPr>
        <w:t xml:space="preserve">на изток от светофара на ул. „Св. Св. Кирил и Методии” (бившата стоматологична поликлиника), включително </w:t>
      </w:r>
      <w:r w:rsidRPr="00342164">
        <w:rPr>
          <w:lang w:eastAsia="bg-BG"/>
        </w:rPr>
        <w:t>кв.Димова махала</w:t>
      </w:r>
      <w:r w:rsidRPr="00342164">
        <w:rPr>
          <w:lang w:val="bg-BG" w:eastAsia="bg-BG"/>
        </w:rPr>
        <w:t xml:space="preserve">, кв. „Хумни дол”, </w:t>
      </w:r>
      <w:r w:rsidRPr="00342164">
        <w:rPr>
          <w:lang w:eastAsia="bg-BG"/>
        </w:rPr>
        <w:t xml:space="preserve"> кв.Тева</w:t>
      </w:r>
      <w:r w:rsidRPr="00342164">
        <w:rPr>
          <w:lang w:val="bg-BG" w:eastAsia="bg-BG"/>
        </w:rPr>
        <w:t xml:space="preserve">, кв. „Стара Тева”, </w:t>
      </w:r>
      <w:r>
        <w:rPr>
          <w:lang w:val="bg-BG" w:eastAsia="bg-BG"/>
        </w:rPr>
        <w:t>кв. „Сини вир” и кв. „Рудничар”</w:t>
      </w:r>
      <w:r w:rsidRPr="00342164">
        <w:rPr>
          <w:lang w:eastAsia="bg-BG"/>
        </w:rPr>
        <w:t>;</w:t>
      </w:r>
      <w:r w:rsidRPr="00D420FB">
        <w:rPr>
          <w:lang w:val="bg-BG" w:eastAsia="bg-BG"/>
        </w:rPr>
        <w:t xml:space="preserve"> </w:t>
      </w:r>
      <w:r>
        <w:rPr>
          <w:lang w:val="bg-BG" w:eastAsia="bg-BG"/>
        </w:rPr>
        <w:t>(обща площ 272 дка).</w:t>
      </w:r>
    </w:p>
    <w:p w:rsidR="00CD4E4A" w:rsidRPr="00342164" w:rsidRDefault="00CD4E4A" w:rsidP="00CD4E4A">
      <w:pPr>
        <w:pStyle w:val="a3"/>
        <w:jc w:val="both"/>
        <w:rPr>
          <w:lang w:eastAsia="bg-BG"/>
        </w:rPr>
      </w:pPr>
      <w:r w:rsidRPr="00342164">
        <w:rPr>
          <w:lang w:eastAsia="bg-BG"/>
        </w:rPr>
        <w:t>–</w:t>
      </w:r>
      <w:r w:rsidRPr="00342164">
        <w:rPr>
          <w:lang w:eastAsia="bg-BG"/>
        </w:rPr>
        <w:tab/>
        <w:t>обособена позиция 2 – „Поддържане на озеленените площи /общинска собственост/ на територията на град Перник: ІV район –</w:t>
      </w:r>
      <w:r w:rsidRPr="00342164">
        <w:rPr>
          <w:lang w:val="bg-BG" w:eastAsia="bg-BG"/>
        </w:rPr>
        <w:t xml:space="preserve"> обхваща кв. Изток и </w:t>
      </w:r>
      <w:r w:rsidRPr="00342164">
        <w:rPr>
          <w:lang w:eastAsia="bg-BG"/>
        </w:rPr>
        <w:t>кв. Мошино</w:t>
      </w:r>
      <w:r w:rsidRPr="00342164">
        <w:rPr>
          <w:lang w:val="bg-BG" w:eastAsia="bg-BG"/>
        </w:rPr>
        <w:t>, на север от бул. Юрии Гагарин – от кръстовището с ул. „Освобождение”  до пътен възел  „Църква” (изход гр. София)</w:t>
      </w:r>
      <w:r w:rsidRPr="00342164">
        <w:rPr>
          <w:lang w:eastAsia="bg-BG"/>
        </w:rPr>
        <w:t>;</w:t>
      </w:r>
      <w:r w:rsidRPr="00D420FB">
        <w:rPr>
          <w:lang w:val="bg-BG" w:eastAsia="bg-BG"/>
        </w:rPr>
        <w:t xml:space="preserve"> </w:t>
      </w:r>
      <w:r>
        <w:rPr>
          <w:lang w:val="bg-BG" w:eastAsia="bg-BG"/>
        </w:rPr>
        <w:t>(обща площ 315 дка).</w:t>
      </w:r>
    </w:p>
    <w:p w:rsidR="00CD4E4A" w:rsidRPr="00342164" w:rsidRDefault="00CD4E4A" w:rsidP="00CD4E4A">
      <w:pPr>
        <w:pStyle w:val="a3"/>
        <w:jc w:val="both"/>
        <w:rPr>
          <w:lang w:val="bg-BG" w:eastAsia="bg-BG"/>
        </w:rPr>
      </w:pPr>
      <w:r w:rsidRPr="00342164">
        <w:rPr>
          <w:lang w:eastAsia="bg-BG"/>
        </w:rPr>
        <w:t>–</w:t>
      </w:r>
      <w:r w:rsidRPr="00342164">
        <w:rPr>
          <w:lang w:eastAsia="bg-BG"/>
        </w:rPr>
        <w:tab/>
        <w:t>обособена позиция 3 – „Поддържане на озеленените площи /общинска собственост/ на територията на град Перник: V район ––</w:t>
      </w:r>
      <w:r w:rsidRPr="00342164">
        <w:rPr>
          <w:lang w:val="bg-BG" w:eastAsia="bg-BG"/>
        </w:rPr>
        <w:t xml:space="preserve"> обхваща кв. Изток и </w:t>
      </w:r>
      <w:r w:rsidRPr="00342164">
        <w:rPr>
          <w:lang w:eastAsia="bg-BG"/>
        </w:rPr>
        <w:t>кв. Мошино</w:t>
      </w:r>
      <w:r w:rsidRPr="00342164">
        <w:rPr>
          <w:lang w:val="bg-BG" w:eastAsia="bg-BG"/>
        </w:rPr>
        <w:t>, на юг от бул. Юрии Гагарин – от кр</w:t>
      </w:r>
      <w:r>
        <w:rPr>
          <w:lang w:val="bg-BG" w:eastAsia="bg-BG"/>
        </w:rPr>
        <w:t>ъстовището с ул. „Освобождение”</w:t>
      </w:r>
      <w:r w:rsidRPr="00342164">
        <w:rPr>
          <w:lang w:val="bg-BG" w:eastAsia="bg-BG"/>
        </w:rPr>
        <w:t>, включително пътен възел „Църква” (изход гр. София)</w:t>
      </w:r>
      <w:r w:rsidRPr="00342164">
        <w:rPr>
          <w:lang w:eastAsia="bg-BG"/>
        </w:rPr>
        <w:t>;</w:t>
      </w:r>
      <w:r w:rsidRPr="00D420FB">
        <w:rPr>
          <w:lang w:val="bg-BG" w:eastAsia="bg-BG"/>
        </w:rPr>
        <w:t xml:space="preserve"> </w:t>
      </w:r>
      <w:r>
        <w:rPr>
          <w:lang w:val="bg-BG" w:eastAsia="bg-BG"/>
        </w:rPr>
        <w:t>(обща площ 510 дка).</w:t>
      </w:r>
    </w:p>
    <w:p w:rsidR="00CD4E4A" w:rsidRDefault="00CD4E4A" w:rsidP="00CD4E4A">
      <w:pPr>
        <w:pStyle w:val="a3"/>
        <w:numPr>
          <w:ilvl w:val="0"/>
          <w:numId w:val="18"/>
        </w:numPr>
        <w:ind w:left="0" w:firstLine="36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342164">
        <w:rPr>
          <w:lang w:val="bg-BG"/>
        </w:rPr>
        <w:t xml:space="preserve">Обособена позиция 4 </w:t>
      </w:r>
      <w:r w:rsidRPr="00342164">
        <w:rPr>
          <w:lang w:eastAsia="bg-BG"/>
        </w:rPr>
        <w:t xml:space="preserve">– „Поддържане на озеленените площи /общинска собственост/ </w:t>
      </w:r>
      <w:r w:rsidRPr="00342164">
        <w:rPr>
          <w:lang w:val="bg-BG"/>
        </w:rPr>
        <w:t xml:space="preserve">на детски градини, училища и гробищни паркове на територията на гр. Перник – Общински детски градини: </w:t>
      </w:r>
      <w:r w:rsidRPr="00342164">
        <w:t>ОДЗ 1 „Миньорче”, ул. Кракра”40</w:t>
      </w:r>
      <w:r w:rsidRPr="00342164">
        <w:rPr>
          <w:lang w:val="bg-BG"/>
        </w:rPr>
        <w:t xml:space="preserve">; </w:t>
      </w:r>
      <w:r w:rsidRPr="00342164">
        <w:t>ЦДГ 2 „Родолюбче” – Централен градски парк</w:t>
      </w:r>
      <w:r w:rsidRPr="00342164">
        <w:rPr>
          <w:lang w:val="bg-BG"/>
        </w:rPr>
        <w:t xml:space="preserve">; </w:t>
      </w:r>
      <w:r w:rsidRPr="00342164">
        <w:t>ЦДГ 8 „Изворче”, кв. Твърди</w:t>
      </w:r>
      <w:r w:rsidRPr="00342164">
        <w:rPr>
          <w:lang w:val="bg-BG"/>
        </w:rPr>
        <w:t xml:space="preserve"> </w:t>
      </w:r>
      <w:r w:rsidRPr="00342164">
        <w:t>ливади 6</w:t>
      </w:r>
      <w:r w:rsidRPr="00342164">
        <w:rPr>
          <w:lang w:val="bg-BG"/>
        </w:rPr>
        <w:t xml:space="preserve">; </w:t>
      </w:r>
      <w:r w:rsidRPr="00342164">
        <w:t>Детска ясла 4 „Здравец”, ул. Нови пазар 17</w:t>
      </w:r>
      <w:r w:rsidRPr="00342164">
        <w:rPr>
          <w:lang w:val="bg-BG"/>
        </w:rPr>
        <w:t xml:space="preserve">; </w:t>
      </w:r>
      <w:r w:rsidRPr="00342164">
        <w:t>ЦДГ 5 „Вела Пеева”, кв. Тева</w:t>
      </w:r>
      <w:r w:rsidRPr="00342164">
        <w:rPr>
          <w:lang w:val="bg-BG"/>
        </w:rPr>
        <w:t xml:space="preserve">; </w:t>
      </w:r>
      <w:r w:rsidRPr="00342164">
        <w:t>ЦДГ 15 „Райна княгина”, ул. Георги Мамарчев 9</w:t>
      </w:r>
      <w:r w:rsidRPr="00342164">
        <w:rPr>
          <w:lang w:val="bg-BG"/>
        </w:rPr>
        <w:t xml:space="preserve">; </w:t>
      </w:r>
      <w:r w:rsidRPr="00342164">
        <w:t>Детска ясла 3 „Мечо Пух”, ул. Силистра 1</w:t>
      </w:r>
      <w:r w:rsidRPr="00342164">
        <w:rPr>
          <w:lang w:val="bg-BG"/>
        </w:rPr>
        <w:t xml:space="preserve">; </w:t>
      </w:r>
      <w:r w:rsidRPr="00342164">
        <w:t>ЦДГ 3 „Пролетен цвят”, ул. Никола Чучулков 16</w:t>
      </w:r>
      <w:r w:rsidRPr="00342164">
        <w:rPr>
          <w:lang w:val="bg-BG"/>
        </w:rPr>
        <w:t xml:space="preserve">; </w:t>
      </w:r>
      <w:r w:rsidRPr="00342164">
        <w:t>ЦДГ 4 „Чуден свят”, кв.Мошино</w:t>
      </w:r>
      <w:r w:rsidRPr="00342164">
        <w:rPr>
          <w:lang w:val="bg-BG"/>
        </w:rPr>
        <w:t xml:space="preserve">; </w:t>
      </w:r>
      <w:r w:rsidRPr="00342164">
        <w:t>ЦДГ 6 „Българче”, ул. Минск 9</w:t>
      </w:r>
      <w:r w:rsidRPr="00342164">
        <w:rPr>
          <w:lang w:val="bg-BG"/>
        </w:rPr>
        <w:t xml:space="preserve">; </w:t>
      </w:r>
      <w:r w:rsidRPr="00342164">
        <w:t>ЦДГ 11 „Знаме на мира”, ул. Лом 1</w:t>
      </w:r>
      <w:r w:rsidRPr="00342164">
        <w:rPr>
          <w:lang w:val="bg-BG"/>
        </w:rPr>
        <w:t xml:space="preserve">; </w:t>
      </w:r>
      <w:r w:rsidRPr="00342164">
        <w:t>ЦДГ  „Пролет”, ул. Люлин 39</w:t>
      </w:r>
      <w:r w:rsidRPr="00342164">
        <w:rPr>
          <w:lang w:val="bg-BG"/>
        </w:rPr>
        <w:t>;</w:t>
      </w:r>
      <w:r w:rsidRPr="00342164">
        <w:t xml:space="preserve"> ОДЗ 10, ул. Могиличе</w:t>
      </w:r>
      <w:r w:rsidRPr="00342164">
        <w:rPr>
          <w:lang w:val="bg-BG"/>
        </w:rPr>
        <w:t xml:space="preserve">; </w:t>
      </w:r>
      <w:r w:rsidRPr="00342164">
        <w:t xml:space="preserve">ЦДГ 12 „Радост”, ул. Димитър </w:t>
      </w:r>
      <w:r w:rsidRPr="00342164">
        <w:rPr>
          <w:lang w:val="bg-BG"/>
        </w:rPr>
        <w:t>Б</w:t>
      </w:r>
      <w:r w:rsidRPr="00342164">
        <w:t>лагоев 153</w:t>
      </w:r>
      <w:r w:rsidRPr="00342164">
        <w:rPr>
          <w:lang w:val="bg-BG"/>
        </w:rPr>
        <w:t xml:space="preserve">; </w:t>
      </w:r>
      <w:r w:rsidRPr="00342164">
        <w:t>ЦДГ 14 „Славейче”, ул. Стара планина 89</w:t>
      </w:r>
      <w:r>
        <w:rPr>
          <w:lang w:val="bg-BG"/>
        </w:rPr>
        <w:t>, ОДЗ 9, ЦДГ 16- филиал</w:t>
      </w:r>
      <w:r w:rsidRPr="00342164">
        <w:rPr>
          <w:lang w:val="bg-BG"/>
        </w:rPr>
        <w:t xml:space="preserve">; </w:t>
      </w:r>
      <w:r w:rsidRPr="00342164">
        <w:t>Общински училища</w:t>
      </w:r>
      <w:r w:rsidRPr="00342164">
        <w:rPr>
          <w:lang w:val="bg-BG"/>
        </w:rPr>
        <w:t xml:space="preserve">: </w:t>
      </w:r>
      <w:r w:rsidRPr="00342164">
        <w:t>ОУ „Св. Иван Рилски”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VI</w:t>
      </w:r>
      <w:r w:rsidRPr="00342164">
        <w:t xml:space="preserve"> ОУ – ул.Кракра</w:t>
      </w:r>
      <w:r w:rsidRPr="00342164">
        <w:rPr>
          <w:lang w:val="bg-BG"/>
        </w:rPr>
        <w:t xml:space="preserve">; </w:t>
      </w:r>
      <w:r w:rsidRPr="00342164">
        <w:t>СОУ –ул.Отец Паисий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IX</w:t>
      </w:r>
      <w:r w:rsidRPr="00342164">
        <w:t xml:space="preserve"> ОУ – кв.Твърди ливади</w:t>
      </w:r>
      <w:r w:rsidRPr="00342164">
        <w:rPr>
          <w:lang w:val="bg-BG"/>
        </w:rPr>
        <w:t xml:space="preserve">; </w:t>
      </w:r>
      <w:r w:rsidRPr="00342164">
        <w:t>ОУ – кв.Тева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V</w:t>
      </w:r>
      <w:r w:rsidRPr="00342164">
        <w:t xml:space="preserve"> СОУ – ул. Г.Мамарчев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XIII</w:t>
      </w:r>
      <w:r w:rsidRPr="00342164">
        <w:t xml:space="preserve"> ОУ – ул. Младен Стоянов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X</w:t>
      </w:r>
      <w:r w:rsidRPr="00342164">
        <w:t xml:space="preserve"> ОУ – ул.Клемент Готвалд 2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VII</w:t>
      </w:r>
      <w:r w:rsidRPr="00342164">
        <w:t xml:space="preserve"> ОУ – ул.Стара планина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VIII</w:t>
      </w:r>
      <w:r w:rsidRPr="00342164">
        <w:t xml:space="preserve"> ОУ – кв.Клепало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XI</w:t>
      </w:r>
      <w:r w:rsidRPr="00342164">
        <w:t xml:space="preserve"> ОУ – ул. Минск 1</w:t>
      </w:r>
      <w:r w:rsidRPr="00342164">
        <w:rPr>
          <w:lang w:val="bg-BG"/>
        </w:rPr>
        <w:t xml:space="preserve">; </w:t>
      </w:r>
      <w:r w:rsidRPr="00342164">
        <w:rPr>
          <w:lang w:val="en-US"/>
        </w:rPr>
        <w:t>XII</w:t>
      </w:r>
      <w:r w:rsidRPr="00342164">
        <w:t xml:space="preserve"> ОУ – ул.Могиличе</w:t>
      </w:r>
      <w:r w:rsidRPr="00342164">
        <w:rPr>
          <w:lang w:val="bg-BG"/>
        </w:rPr>
        <w:t>;</w:t>
      </w:r>
      <w:r>
        <w:rPr>
          <w:lang w:val="en-US"/>
        </w:rPr>
        <w:t xml:space="preserve"> IV </w:t>
      </w:r>
      <w:r>
        <w:rPr>
          <w:lang w:val="bg-BG"/>
        </w:rPr>
        <w:t>СОУ</w:t>
      </w:r>
      <w:r>
        <w:rPr>
          <w:lang w:val="en-US"/>
        </w:rPr>
        <w:t>;</w:t>
      </w:r>
      <w:r>
        <w:rPr>
          <w:lang w:val="bg-BG"/>
        </w:rPr>
        <w:t xml:space="preserve"> ОУ”Петър Берон”</w:t>
      </w:r>
      <w:r>
        <w:rPr>
          <w:lang w:val="en-US"/>
        </w:rPr>
        <w:t>;</w:t>
      </w:r>
      <w:r>
        <w:rPr>
          <w:lang w:val="bg-BG"/>
        </w:rPr>
        <w:t xml:space="preserve"> </w:t>
      </w:r>
      <w:r w:rsidRPr="00342164">
        <w:rPr>
          <w:lang w:val="en-US"/>
        </w:rPr>
        <w:t>XVI</w:t>
      </w:r>
      <w:r w:rsidRPr="00342164">
        <w:t xml:space="preserve"> ОУ – кв.Църква</w:t>
      </w:r>
      <w:r w:rsidRPr="00342164">
        <w:rPr>
          <w:lang w:val="bg-BG"/>
        </w:rPr>
        <w:t xml:space="preserve">; </w:t>
      </w:r>
      <w:r w:rsidRPr="00342164">
        <w:t xml:space="preserve">Гробищни паркове </w:t>
      </w:r>
      <w:r w:rsidRPr="00342164">
        <w:rPr>
          <w:lang w:val="bg-BG"/>
        </w:rPr>
        <w:t xml:space="preserve">- </w:t>
      </w:r>
      <w:r w:rsidRPr="00342164">
        <w:t>Централен гробищен парк</w:t>
      </w:r>
      <w:r w:rsidRPr="00342164">
        <w:rPr>
          <w:lang w:val="bg-BG"/>
        </w:rPr>
        <w:t xml:space="preserve"> и Г</w:t>
      </w:r>
      <w:r w:rsidRPr="00342164">
        <w:t xml:space="preserve">робищен парк </w:t>
      </w:r>
      <w:r w:rsidRPr="00342164">
        <w:rPr>
          <w:lang w:val="bg-BG"/>
        </w:rPr>
        <w:t>кв. Мошин</w:t>
      </w:r>
      <w:r>
        <w:rPr>
          <w:lang w:val="bg-BG"/>
        </w:rPr>
        <w:t>о;</w:t>
      </w:r>
      <w:r w:rsidRPr="00D420FB">
        <w:rPr>
          <w:lang w:val="bg-BG" w:eastAsia="bg-BG"/>
        </w:rPr>
        <w:t xml:space="preserve"> </w:t>
      </w:r>
      <w:r>
        <w:rPr>
          <w:lang w:val="bg-BG" w:eastAsia="bg-BG"/>
        </w:rPr>
        <w:t>(обща площ 390 дка).</w:t>
      </w:r>
    </w:p>
    <w:p w:rsidR="00DC6C2D" w:rsidRPr="00CD4E4A" w:rsidRDefault="00CD4E4A" w:rsidP="00DC6C2D">
      <w:pPr>
        <w:shd w:val="clear" w:color="auto" w:fill="FFFFFF"/>
        <w:tabs>
          <w:tab w:val="left" w:pos="936"/>
        </w:tabs>
        <w:autoSpaceDN w:val="0"/>
        <w:spacing w:line="269" w:lineRule="exact"/>
        <w:ind w:right="19" w:firstLine="720"/>
        <w:jc w:val="both"/>
      </w:pPr>
      <w:r>
        <w:rPr>
          <w:b/>
        </w:rPr>
        <w:t>2</w:t>
      </w:r>
      <w:r w:rsidR="00DC6C2D" w:rsidRPr="00CD4E4A">
        <w:rPr>
          <w:b/>
        </w:rPr>
        <w:t>.</w:t>
      </w:r>
      <w:r w:rsidR="00DC6C2D" w:rsidRPr="00CD4E4A">
        <w:t xml:space="preserve"> Изпълнението на обществената поръчка включва манипулациите посочени в </w:t>
      </w:r>
      <w:r w:rsidR="004E16DF" w:rsidRPr="00CD4E4A">
        <w:t xml:space="preserve">Количествената сметка за съответната обособена позиция </w:t>
      </w:r>
      <w:r w:rsidRPr="00CD4E4A">
        <w:t>и техническите спецификации</w:t>
      </w:r>
      <w:r w:rsidR="00DC6C2D" w:rsidRPr="00CD4E4A">
        <w:t>.</w:t>
      </w:r>
    </w:p>
    <w:p w:rsidR="00DC6C2D" w:rsidRPr="00807DCE" w:rsidRDefault="00DC6C2D" w:rsidP="00DC6C2D">
      <w:pPr>
        <w:shd w:val="clear" w:color="auto" w:fill="FFFFFF"/>
        <w:tabs>
          <w:tab w:val="left" w:pos="936"/>
        </w:tabs>
        <w:autoSpaceDN w:val="0"/>
        <w:spacing w:line="269" w:lineRule="exact"/>
        <w:ind w:right="19" w:firstLine="720"/>
        <w:jc w:val="both"/>
        <w:rPr>
          <w:color w:val="FF0000"/>
        </w:rPr>
      </w:pPr>
    </w:p>
    <w:p w:rsidR="00DC6C2D" w:rsidRPr="00525F65" w:rsidRDefault="00DC6C2D" w:rsidP="00DC6C2D">
      <w:pPr>
        <w:keepNext/>
        <w:tabs>
          <w:tab w:val="left" w:pos="993"/>
        </w:tabs>
        <w:suppressAutoHyphens/>
        <w:ind w:firstLine="567"/>
        <w:outlineLvl w:val="1"/>
        <w:rPr>
          <w:b/>
          <w:bCs/>
          <w:iCs/>
        </w:rPr>
      </w:pPr>
      <w:r w:rsidRPr="00525F65">
        <w:rPr>
          <w:b/>
          <w:bCs/>
          <w:iCs/>
        </w:rPr>
        <w:t>Данни за Възложителя</w:t>
      </w:r>
    </w:p>
    <w:p w:rsidR="00DC6C2D" w:rsidRPr="00525F65" w:rsidRDefault="00DC6C2D" w:rsidP="00DC6C2D">
      <w:pPr>
        <w:keepNext/>
        <w:tabs>
          <w:tab w:val="left" w:pos="993"/>
        </w:tabs>
        <w:suppressAutoHyphens/>
        <w:ind w:firstLine="567"/>
        <w:outlineLvl w:val="1"/>
        <w:rPr>
          <w:bCs/>
          <w:iCs/>
        </w:rPr>
      </w:pPr>
      <w:r w:rsidRPr="00525F65">
        <w:rPr>
          <w:bCs/>
          <w:iCs/>
        </w:rPr>
        <w:t xml:space="preserve">Община </w:t>
      </w:r>
      <w:r w:rsidR="00EA6C68">
        <w:rPr>
          <w:bCs/>
          <w:iCs/>
        </w:rPr>
        <w:t>Перник</w:t>
      </w:r>
    </w:p>
    <w:p w:rsidR="00DC6C2D" w:rsidRDefault="00EA6C68" w:rsidP="00DC6C2D">
      <w:pPr>
        <w:keepNext/>
        <w:tabs>
          <w:tab w:val="left" w:pos="993"/>
        </w:tabs>
        <w:suppressAutoHyphens/>
        <w:ind w:firstLine="567"/>
        <w:outlineLvl w:val="1"/>
        <w:rPr>
          <w:bCs/>
          <w:iCs/>
        </w:rPr>
      </w:pPr>
      <w:r>
        <w:rPr>
          <w:bCs/>
          <w:iCs/>
        </w:rPr>
        <w:t>2300, Перник</w:t>
      </w:r>
      <w:r w:rsidR="00DC6C2D" w:rsidRPr="00525F65">
        <w:rPr>
          <w:bCs/>
          <w:iCs/>
        </w:rPr>
        <w:t xml:space="preserve">, </w:t>
      </w:r>
      <w:r>
        <w:rPr>
          <w:bCs/>
          <w:iCs/>
        </w:rPr>
        <w:t>п</w:t>
      </w:r>
      <w:r w:rsidR="00DC6C2D" w:rsidRPr="00525F65">
        <w:rPr>
          <w:bCs/>
          <w:iCs/>
        </w:rPr>
        <w:t>л. „</w:t>
      </w:r>
      <w:r w:rsidR="000360CA">
        <w:rPr>
          <w:bCs/>
          <w:iCs/>
        </w:rPr>
        <w:t>Св. Иван Рилски“ № 1А</w:t>
      </w:r>
    </w:p>
    <w:p w:rsidR="00EA6C68" w:rsidRPr="00525F65" w:rsidRDefault="00EA6C68" w:rsidP="00EA6C68">
      <w:pPr>
        <w:keepNext/>
        <w:tabs>
          <w:tab w:val="left" w:pos="993"/>
        </w:tabs>
        <w:suppressAutoHyphens/>
        <w:outlineLvl w:val="1"/>
        <w:rPr>
          <w:bCs/>
          <w:iCs/>
        </w:rPr>
      </w:pPr>
    </w:p>
    <w:p w:rsidR="00EA6C68" w:rsidRPr="00525F65" w:rsidRDefault="00EA6C68" w:rsidP="00DC6C2D">
      <w:pPr>
        <w:tabs>
          <w:tab w:val="left" w:pos="993"/>
        </w:tabs>
        <w:ind w:firstLine="567"/>
        <w:jc w:val="both"/>
      </w:pPr>
    </w:p>
    <w:p w:rsidR="00DC6C2D" w:rsidRPr="00525F65" w:rsidRDefault="00DC6C2D" w:rsidP="00DC6C2D">
      <w:pPr>
        <w:tabs>
          <w:tab w:val="left" w:pos="993"/>
        </w:tabs>
        <w:ind w:firstLine="567"/>
        <w:jc w:val="both"/>
        <w:rPr>
          <w:b/>
        </w:rPr>
      </w:pPr>
      <w:r w:rsidRPr="00525F65">
        <w:rPr>
          <w:b/>
        </w:rPr>
        <w:t>2. ЦЕЛ И ПРЕДМЕТ НА ПОРЪЧКА</w:t>
      </w:r>
      <w:r>
        <w:rPr>
          <w:b/>
        </w:rPr>
        <w:t>ТА</w:t>
      </w:r>
    </w:p>
    <w:p w:rsidR="00DC6C2D" w:rsidRPr="00525F65" w:rsidRDefault="00DC6C2D" w:rsidP="00DC6C2D">
      <w:pPr>
        <w:tabs>
          <w:tab w:val="left" w:pos="993"/>
        </w:tabs>
        <w:ind w:firstLine="567"/>
        <w:jc w:val="both"/>
        <w:rPr>
          <w:b/>
        </w:rPr>
      </w:pPr>
    </w:p>
    <w:p w:rsidR="00DC6C2D" w:rsidRDefault="00DC6C2D" w:rsidP="00DC6C2D">
      <w:pPr>
        <w:autoSpaceDN w:val="0"/>
        <w:ind w:firstLine="709"/>
        <w:jc w:val="both"/>
      </w:pPr>
      <w:r>
        <w:t>Предметът и изпълнението на обществената поръчка включва дейностите, които са свързани с извършването на поддържане и почистване.</w:t>
      </w:r>
    </w:p>
    <w:p w:rsidR="00DC6C2D" w:rsidRDefault="00DC6C2D" w:rsidP="00DC6C2D">
      <w:pPr>
        <w:autoSpaceDN w:val="0"/>
        <w:ind w:firstLine="709"/>
        <w:jc w:val="both"/>
      </w:pPr>
      <w:r>
        <w:t xml:space="preserve">Всички дейности по настоящата обществена поръчка се изпълняват от професионално подготвен екип от ландшафтен архитект/ инженер, специалисти озеленители и др., със специализирана техника за поддържане на озеленени площи за широко обществено ползване под задължителното ръководство и присъствие на инженер озеленител или ландшафтен архитект. В случаите, когато манипулации по озеленяване се извършват в паркови алеи, улици и булеварди, изпълнителят осигурява за негова сметка безопасни условия на труд със съответните знаци и съоръжения и изготвя план график за изпълнение. Поддържането на парковите елементи и ремонтните дейности се изпълняват с материали, отговарящи на всички стандарти за качество, и се приемат от длъжности лица от </w:t>
      </w:r>
      <w:r w:rsidRPr="00EA6C68">
        <w:rPr>
          <w:b/>
        </w:rPr>
        <w:t>отдел „</w:t>
      </w:r>
      <w:r w:rsidR="007529E2">
        <w:rPr>
          <w:b/>
        </w:rPr>
        <w:t xml:space="preserve">Инвестиции, Екология и </w:t>
      </w:r>
      <w:r w:rsidRPr="00EA6C68">
        <w:rPr>
          <w:b/>
        </w:rPr>
        <w:t xml:space="preserve">Озеленяване“ при Община </w:t>
      </w:r>
      <w:r w:rsidR="00EA6C68" w:rsidRPr="00EA6C68">
        <w:rPr>
          <w:b/>
        </w:rPr>
        <w:t>Перник</w:t>
      </w:r>
      <w:r>
        <w:t>, след представяне на необходимите сертификати за качество, в съответния гаранционен срок на извършените ремонти.</w:t>
      </w:r>
    </w:p>
    <w:p w:rsidR="00DC6C2D" w:rsidRDefault="00DC6C2D" w:rsidP="00DC6C2D">
      <w:pPr>
        <w:autoSpaceDN w:val="0"/>
        <w:ind w:firstLine="709"/>
        <w:jc w:val="both"/>
      </w:pPr>
      <w:r>
        <w:t xml:space="preserve">При изпълнение на нови насаждения от дълготрайна декоративна дървесна, храстова и цветна растителност, се използва посадъчен материал, придружен със сертификат за качество, съобразно изискванията на ENA Quality Standards (ЕNA стандарт за качество) и с Българските държавни стандарти, като всяка партида посадъчен материал се приема с двустранно подписан приемателен протокол. Всяка доставка се извършва след одобрение на качеството и цената на посадъчния материал. Количественият и видовият състав на посадъчния материал се посочват от длъжности лица от отдел „Озеленяване“ при Община </w:t>
      </w:r>
      <w:r w:rsidR="00590343">
        <w:t>Перник</w:t>
      </w:r>
      <w:r>
        <w:t>.</w:t>
      </w:r>
    </w:p>
    <w:p w:rsidR="00DC6C2D" w:rsidRPr="00F231AC" w:rsidRDefault="00DC6C2D" w:rsidP="00DC6C2D">
      <w:pPr>
        <w:autoSpaceDN w:val="0"/>
        <w:ind w:firstLine="709"/>
        <w:jc w:val="both"/>
        <w:rPr>
          <w:b/>
          <w:i/>
        </w:rPr>
      </w:pPr>
      <w:r w:rsidRPr="00F231AC">
        <w:rPr>
          <w:i/>
          <w:u w:val="single"/>
        </w:rPr>
        <w:t>Забележка:</w:t>
      </w:r>
      <w:r w:rsidRPr="00F231AC">
        <w:rPr>
          <w:i/>
        </w:rPr>
        <w:t xml:space="preserve"> Участникът следва да извърши оглед на място на озеленените площи по обособени райони, за да получи собствена информация за състоянието на озеленените площи и техните компоненти (състояние на озеленяването, съществуваща тревна повърхност и растителност, игрални детски площадки, поливни системи, алеи и плочници, настилка и др. същ. съоръжения и елементи), всички условия за изпълнение на поръчката, които биха повлияли на офертата и изпълнението на възложените работи.</w:t>
      </w:r>
    </w:p>
    <w:p w:rsidR="00DC6C2D" w:rsidRDefault="00DC6C2D" w:rsidP="00DC6C2D">
      <w:pPr>
        <w:autoSpaceDN w:val="0"/>
        <w:ind w:firstLine="709"/>
        <w:jc w:val="both"/>
        <w:rPr>
          <w:b/>
        </w:rPr>
      </w:pPr>
    </w:p>
    <w:p w:rsidR="00DC6C2D" w:rsidRPr="00525F65" w:rsidRDefault="00DC6C2D" w:rsidP="00DC6C2D">
      <w:pPr>
        <w:autoSpaceDN w:val="0"/>
        <w:ind w:firstLine="709"/>
        <w:jc w:val="both"/>
        <w:rPr>
          <w:rFonts w:ascii="Calibri" w:eastAsia="Calibri" w:hAnsi="Calibri"/>
          <w:b/>
          <w:sz w:val="22"/>
          <w:szCs w:val="22"/>
        </w:rPr>
      </w:pPr>
      <w:r>
        <w:rPr>
          <w:b/>
        </w:rPr>
        <w:t>*</w:t>
      </w:r>
      <w:r w:rsidRPr="00525F65">
        <w:rPr>
          <w:b/>
        </w:rPr>
        <w:t>ВАЖНО</w:t>
      </w:r>
      <w:r>
        <w:rPr>
          <w:b/>
        </w:rPr>
        <w:t>!!!</w:t>
      </w:r>
      <w:r w:rsidRPr="00525F65">
        <w:rPr>
          <w:b/>
        </w:rPr>
        <w:t xml:space="preserve">:  </w:t>
      </w:r>
      <w:r w:rsidRPr="00F231AC">
        <w:rPr>
          <w:b/>
        </w:rPr>
        <w:t>При изпълнение на поддържането, следва да се спазват приложимите за предмета на обществената поръчка изисквания на</w:t>
      </w:r>
      <w:r w:rsidRPr="00525F65">
        <w:rPr>
          <w:b/>
        </w:rPr>
        <w:t>:</w:t>
      </w:r>
    </w:p>
    <w:p w:rsidR="00DC6C2D" w:rsidRPr="007B442E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 w:rsidRPr="00E47626">
        <w:rPr>
          <w:rFonts w:eastAsia="Calibri"/>
        </w:rPr>
        <w:t xml:space="preserve">– </w:t>
      </w:r>
      <w:r w:rsidRPr="007B442E">
        <w:rPr>
          <w:rFonts w:eastAsia="Calibri"/>
        </w:rPr>
        <w:t xml:space="preserve">Наредба № 1 за изграждане, поддържане и опазване на Зелената система на Община </w:t>
      </w:r>
      <w:r w:rsidR="00EA6C68">
        <w:rPr>
          <w:rFonts w:eastAsia="Calibri"/>
        </w:rPr>
        <w:t>Перник</w:t>
      </w:r>
      <w:r w:rsidRPr="007B442E">
        <w:rPr>
          <w:rFonts w:eastAsia="Calibri"/>
        </w:rPr>
        <w:t>;</w:t>
      </w:r>
    </w:p>
    <w:p w:rsidR="00DC6C2D" w:rsidRPr="007B442E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 w:rsidRPr="00E47626">
        <w:rPr>
          <w:rFonts w:eastAsia="Calibri"/>
        </w:rPr>
        <w:t xml:space="preserve">– </w:t>
      </w:r>
      <w:r w:rsidRPr="007B442E">
        <w:rPr>
          <w:rFonts w:eastAsia="Calibri"/>
        </w:rPr>
        <w:t>Наредба № 1 за опазване на озеленените площи и декоративната растителност (93 г.);</w:t>
      </w:r>
    </w:p>
    <w:p w:rsidR="00DC6C2D" w:rsidRPr="007B442E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 w:rsidRPr="00E47626">
        <w:rPr>
          <w:rFonts w:eastAsia="Calibri"/>
        </w:rPr>
        <w:t xml:space="preserve">– </w:t>
      </w:r>
      <w:r w:rsidRPr="007B442E">
        <w:rPr>
          <w:rFonts w:eastAsia="Calibri"/>
        </w:rPr>
        <w:t>Методически указания за поддържане на общинските озеленени площи;</w:t>
      </w:r>
    </w:p>
    <w:p w:rsidR="00DC6C2D" w:rsidRPr="007B442E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 w:rsidRPr="00E47626">
        <w:rPr>
          <w:rFonts w:eastAsia="Calibri"/>
        </w:rPr>
        <w:t xml:space="preserve">– </w:t>
      </w:r>
      <w:r w:rsidRPr="007B442E">
        <w:rPr>
          <w:rFonts w:eastAsia="Calibri"/>
        </w:rPr>
        <w:t>Закон за устройство на територията;</w:t>
      </w:r>
    </w:p>
    <w:p w:rsidR="00DC6C2D" w:rsidRPr="007B442E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 w:rsidRPr="00E47626">
        <w:rPr>
          <w:rFonts w:eastAsia="Calibri"/>
        </w:rPr>
        <w:t xml:space="preserve">– </w:t>
      </w:r>
      <w:r w:rsidRPr="007B442E">
        <w:rPr>
          <w:rFonts w:eastAsia="Calibri"/>
        </w:rPr>
        <w:t>Наредба № 1 за условията и реда за устройството и безопасността на площадките за игра.</w:t>
      </w:r>
    </w:p>
    <w:p w:rsidR="00DC6C2D" w:rsidRPr="007B442E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 w:rsidRPr="00E47626">
        <w:rPr>
          <w:rFonts w:eastAsia="Calibri"/>
        </w:rPr>
        <w:t xml:space="preserve">– </w:t>
      </w:r>
      <w:r w:rsidRPr="007B442E">
        <w:rPr>
          <w:rFonts w:eastAsia="Calibri"/>
        </w:rPr>
        <w:t>Наредба за управление на строителните отпадъци и за влагане на рециклирани строителни материали;</w:t>
      </w:r>
    </w:p>
    <w:p w:rsidR="00DC6C2D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  <w:r>
        <w:rPr>
          <w:rFonts w:eastAsia="Calibri"/>
        </w:rPr>
        <w:t xml:space="preserve">– </w:t>
      </w:r>
      <w:r w:rsidRPr="007B442E">
        <w:rPr>
          <w:rFonts w:eastAsia="Calibri"/>
        </w:rPr>
        <w:t>Закон за управление на отпадъците</w:t>
      </w:r>
      <w:r>
        <w:rPr>
          <w:rFonts w:eastAsia="Calibri"/>
        </w:rPr>
        <w:t>.</w:t>
      </w:r>
    </w:p>
    <w:p w:rsidR="00DC6C2D" w:rsidRDefault="00DC6C2D" w:rsidP="00DC6C2D">
      <w:pPr>
        <w:tabs>
          <w:tab w:val="left" w:pos="993"/>
        </w:tabs>
        <w:ind w:firstLine="708"/>
        <w:jc w:val="both"/>
        <w:rPr>
          <w:rFonts w:eastAsia="Calibri"/>
        </w:rPr>
      </w:pP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  <w:b/>
        </w:rPr>
      </w:pPr>
      <w:r w:rsidRPr="009E19B6">
        <w:rPr>
          <w:rFonts w:eastAsia="Calibri"/>
          <w:b/>
        </w:rPr>
        <w:t>4. ИЗИСКВАНИЯ КЪМ ИЗПЪЛНЕНИЕТО НА ПОРЪЧКАТА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9E19B6">
        <w:rPr>
          <w:rFonts w:eastAsia="Calibri"/>
          <w:b/>
        </w:rPr>
        <w:t>4.1.</w:t>
      </w:r>
      <w:r w:rsidRPr="009E19B6">
        <w:rPr>
          <w:rFonts w:eastAsia="Calibri"/>
        </w:rPr>
        <w:tab/>
        <w:t xml:space="preserve">При изпълнение на поръчката да се спазват изискванията на действащата нормативна уредба, ЗУТ и Наредбата за изграждане, поддържане и опазване на зелената система на Община </w:t>
      </w:r>
      <w:r w:rsidR="00590343">
        <w:rPr>
          <w:rFonts w:eastAsia="Calibri"/>
        </w:rPr>
        <w:t>Перник</w:t>
      </w:r>
      <w:r w:rsidRPr="009E19B6">
        <w:rPr>
          <w:rFonts w:eastAsia="Calibri"/>
        </w:rPr>
        <w:t>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4.2.</w:t>
      </w:r>
      <w:r w:rsidRPr="009E19B6">
        <w:rPr>
          <w:rFonts w:eastAsia="Calibri"/>
        </w:rPr>
        <w:tab/>
        <w:t>Видовете работи за изпълнение на поръчката, да отговарят по вид и обхват на описанието по ТНС или УСН, като за формиране на единичните цени на  манипулациите се ползват посочените показатели НВ (норма време) в ТНС или УСН в случаите, в които са налични. В случайте, в които се ползват фирмени норми (се предлагат алтернативни  решения), същите да бъдат подробно описани в кратък текст към анализа.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4.3.</w:t>
      </w:r>
      <w:r w:rsidRPr="009E19B6">
        <w:rPr>
          <w:rFonts w:eastAsia="Calibri"/>
        </w:rPr>
        <w:tab/>
        <w:t>Материалите, влагани при изпълнение на работите</w:t>
      </w:r>
      <w:r w:rsidR="009157A1">
        <w:rPr>
          <w:rFonts w:eastAsia="Calibri"/>
        </w:rPr>
        <w:t xml:space="preserve"> </w:t>
      </w:r>
      <w:r w:rsidRPr="009E19B6">
        <w:rPr>
          <w:rFonts w:eastAsia="Calibri"/>
        </w:rPr>
        <w:t>по озеленяване и поддържане на зелените площи да отговарят на изискванията за качество приети и одобрени от ЕС.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4.4.</w:t>
      </w:r>
      <w:r w:rsidRPr="009E19B6">
        <w:rPr>
          <w:rFonts w:eastAsia="Calibri"/>
        </w:rPr>
        <w:tab/>
        <w:t>Единичните цени да бъдат съобразени с минималната работна заплата и минималната часова ставка, с квалификацията на работниците необходими за извършване на съответната манипулация, както и с % на допълнителните разходи, гарантиращи осигуровките на персонала.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4.5.</w:t>
      </w:r>
      <w:r w:rsidRPr="00A20E40">
        <w:rPr>
          <w:rFonts w:eastAsia="Calibri"/>
          <w:b/>
        </w:rPr>
        <w:tab/>
      </w:r>
      <w:r w:rsidRPr="009E19B6">
        <w:rPr>
          <w:rFonts w:eastAsia="Calibri"/>
        </w:rPr>
        <w:t xml:space="preserve">При изпълнение на поръчката в частта „извозване на отпадъци” да се спазват следните указания: 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9E19B6">
        <w:rPr>
          <w:rFonts w:eastAsia="Calibri"/>
        </w:rPr>
        <w:t xml:space="preserve">• Отпадъци с битов характер и опаковки, получени от оборки, събиране на кошчета, почистване на сметище в зелена площ се изнасят своевременно и се извозват за третиране на депо, посочено от Възложителя; 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9E19B6">
        <w:rPr>
          <w:rFonts w:eastAsia="Calibri"/>
        </w:rPr>
        <w:t>• Отпадъци със строителен характер, събрани от почистване на сметище в зелена площ се извозват за обезвреждане и сортиране на депо посочено от Възложителя;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9E19B6">
        <w:rPr>
          <w:rFonts w:eastAsia="Calibri"/>
        </w:rPr>
        <w:t>• Зелени отпадъци – окосена трева, шума, клони и др. подобни се  извозват до инсталацията за компостиране на растителни отпадъци, или друго определено от Възложителя място, в случай, че инсталацията не работи. При смесване на биомаса със строителни или други отпадъци, или примеси от инертни материали на изпълнителите се налагат глоби в размер на стойността за извозване на отпадъците.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4.6.</w:t>
      </w:r>
      <w:r w:rsidRPr="009E19B6">
        <w:rPr>
          <w:rFonts w:eastAsia="Calibri"/>
        </w:rPr>
        <w:tab/>
        <w:t xml:space="preserve">В предложените от участниците единични цени да са калкулирани всички такси, необходими за изпълнението на поръчката. 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4.7.</w:t>
      </w:r>
      <w:r w:rsidRPr="009E19B6">
        <w:rPr>
          <w:rFonts w:eastAsia="Calibri"/>
        </w:rPr>
        <w:tab/>
        <w:t>Допълнително възникнали и възложени работи за услуги, извън предложението се разплащат по утвърдени анализни цени съставени с елементите на ценообразуване и стойности на машиносмени.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4.8.</w:t>
      </w:r>
      <w:r w:rsidRPr="00A20E40">
        <w:rPr>
          <w:rFonts w:eastAsia="Calibri"/>
          <w:b/>
        </w:rPr>
        <w:tab/>
      </w:r>
      <w:r w:rsidRPr="009E19B6">
        <w:rPr>
          <w:rFonts w:eastAsia="Calibri"/>
        </w:rPr>
        <w:t xml:space="preserve">Стойността на вложени материали за манипулации от ценоразписа с единични цени без включена стойност на материала, се доказва с фактури за закупуване. 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4.9.</w:t>
      </w:r>
      <w:r w:rsidRPr="009E19B6">
        <w:rPr>
          <w:rFonts w:eastAsia="Calibri"/>
        </w:rPr>
        <w:tab/>
        <w:t>Работата се възлага ежемесечно според необходимостта и бюджетните средства.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B444E9">
        <w:rPr>
          <w:rFonts w:eastAsia="Calibri"/>
          <w:b/>
          <w:highlight w:val="yellow"/>
        </w:rPr>
        <w:t>4.10.</w:t>
      </w:r>
      <w:r w:rsidR="002F4137" w:rsidRPr="00B444E9">
        <w:rPr>
          <w:rFonts w:eastAsia="Calibri"/>
          <w:b/>
          <w:highlight w:val="yellow"/>
        </w:rPr>
        <w:t xml:space="preserve"> </w:t>
      </w:r>
      <w:r w:rsidRPr="00B444E9">
        <w:rPr>
          <w:rFonts w:eastAsia="Calibri"/>
          <w:highlight w:val="yellow"/>
        </w:rPr>
        <w:t>Зоните за поддържане могат да се променят (да се включват нови обекти или да се прекратява поддръжката на включените в списъка) след предварително писмено възлагане или предизвестие, при настъпили промени</w:t>
      </w:r>
      <w:r w:rsidR="005A066C">
        <w:rPr>
          <w:rFonts w:eastAsia="Calibri"/>
          <w:highlight w:val="yellow"/>
        </w:rPr>
        <w:t>,</w:t>
      </w:r>
      <w:r w:rsidRPr="00B444E9">
        <w:rPr>
          <w:rFonts w:eastAsia="Calibri"/>
          <w:highlight w:val="yellow"/>
        </w:rPr>
        <w:t xml:space="preserve"> от Възложителя.</w:t>
      </w:r>
    </w:p>
    <w:p w:rsidR="00DC6C2D" w:rsidRPr="009E19B6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  <w:r w:rsidRPr="00A20E40">
        <w:rPr>
          <w:rFonts w:eastAsia="Calibri"/>
          <w:b/>
        </w:rPr>
        <w:t>4.11.</w:t>
      </w:r>
      <w:r w:rsidR="002F4137">
        <w:rPr>
          <w:rFonts w:eastAsia="Calibri"/>
          <w:b/>
        </w:rPr>
        <w:t xml:space="preserve"> </w:t>
      </w:r>
      <w:r w:rsidRPr="009E19B6">
        <w:rPr>
          <w:rFonts w:eastAsia="Calibri"/>
        </w:rPr>
        <w:t xml:space="preserve">Всеки участник задължително извършва оглед на място, запознава се с всички условия, които биха повлияли на предложението, за което се подписва декларация. </w:t>
      </w:r>
    </w:p>
    <w:p w:rsidR="00DC6C2D" w:rsidRDefault="00DC6C2D" w:rsidP="00DC6C2D">
      <w:pPr>
        <w:tabs>
          <w:tab w:val="left" w:pos="993"/>
        </w:tabs>
        <w:ind w:firstLine="567"/>
        <w:jc w:val="both"/>
        <w:rPr>
          <w:rFonts w:eastAsia="Calibri"/>
        </w:rPr>
      </w:pPr>
    </w:p>
    <w:p w:rsidR="00DC6C2D" w:rsidRPr="00525F65" w:rsidRDefault="004E16DF" w:rsidP="00DC6C2D">
      <w:pPr>
        <w:tabs>
          <w:tab w:val="left" w:pos="283"/>
          <w:tab w:val="left" w:pos="993"/>
        </w:tabs>
        <w:ind w:firstLine="567"/>
        <w:jc w:val="both"/>
        <w:rPr>
          <w:b/>
        </w:rPr>
      </w:pPr>
      <w:r>
        <w:rPr>
          <w:b/>
        </w:rPr>
        <w:t>5</w:t>
      </w:r>
      <w:r w:rsidR="00DC6C2D">
        <w:rPr>
          <w:b/>
        </w:rPr>
        <w:t>.</w:t>
      </w:r>
      <w:r w:rsidR="00DC6C2D" w:rsidRPr="00525F65">
        <w:rPr>
          <w:b/>
        </w:rPr>
        <w:t xml:space="preserve"> МЕСТОПОЛОЖЕНИЕ И СРОКОВЕ</w:t>
      </w:r>
    </w:p>
    <w:p w:rsidR="00DC6C2D" w:rsidRPr="00525F65" w:rsidRDefault="00DC6C2D" w:rsidP="00DC6C2D">
      <w:pPr>
        <w:tabs>
          <w:tab w:val="left" w:pos="283"/>
          <w:tab w:val="left" w:pos="993"/>
        </w:tabs>
        <w:ind w:firstLine="567"/>
        <w:jc w:val="both"/>
        <w:rPr>
          <w:b/>
        </w:rPr>
      </w:pPr>
    </w:p>
    <w:p w:rsidR="00DC6C2D" w:rsidRPr="00525F65" w:rsidRDefault="00DC6C2D" w:rsidP="00DC6C2D">
      <w:pPr>
        <w:tabs>
          <w:tab w:val="left" w:pos="360"/>
          <w:tab w:val="left" w:pos="993"/>
        </w:tabs>
        <w:ind w:firstLine="567"/>
        <w:jc w:val="both"/>
      </w:pPr>
      <w:r w:rsidRPr="00525F65">
        <w:rPr>
          <w:b/>
        </w:rPr>
        <w:t xml:space="preserve">1. Местоположение – </w:t>
      </w:r>
      <w:r w:rsidRPr="00525F65">
        <w:t xml:space="preserve"> на територията на Община </w:t>
      </w:r>
      <w:r w:rsidR="00EA6C68">
        <w:t>Перник</w:t>
      </w:r>
      <w:r w:rsidRPr="00525F65">
        <w:t>;</w:t>
      </w:r>
    </w:p>
    <w:p w:rsidR="00DC6C2D" w:rsidRPr="00525F65" w:rsidRDefault="00DC6C2D" w:rsidP="00DC6C2D">
      <w:pPr>
        <w:tabs>
          <w:tab w:val="left" w:pos="360"/>
          <w:tab w:val="left" w:pos="993"/>
        </w:tabs>
        <w:ind w:firstLine="567"/>
        <w:jc w:val="both"/>
      </w:pPr>
    </w:p>
    <w:p w:rsidR="00DC6C2D" w:rsidRPr="00525F65" w:rsidRDefault="00DC6C2D" w:rsidP="00DC6C2D">
      <w:pPr>
        <w:keepNext/>
        <w:tabs>
          <w:tab w:val="left" w:pos="0"/>
          <w:tab w:val="left" w:pos="993"/>
        </w:tabs>
        <w:ind w:firstLine="567"/>
        <w:jc w:val="both"/>
        <w:outlineLvl w:val="1"/>
      </w:pPr>
      <w:r w:rsidRPr="00525F65">
        <w:rPr>
          <w:b/>
        </w:rPr>
        <w:t>2. Срок за изпълнение</w:t>
      </w:r>
      <w:r>
        <w:rPr>
          <w:b/>
        </w:rPr>
        <w:t xml:space="preserve"> – </w:t>
      </w:r>
      <w:r w:rsidRPr="00525F65">
        <w:t xml:space="preserve">Срокът за изпълнение на дейностите, предмет на  поръчката е </w:t>
      </w:r>
      <w:r w:rsidR="00807DCE">
        <w:rPr>
          <w:b/>
        </w:rPr>
        <w:t>2</w:t>
      </w:r>
      <w:r w:rsidR="000360CA">
        <w:rPr>
          <w:b/>
        </w:rPr>
        <w:t xml:space="preserve"> </w:t>
      </w:r>
      <w:r>
        <w:rPr>
          <w:b/>
        </w:rPr>
        <w:t>(</w:t>
      </w:r>
      <w:r w:rsidR="00807DCE">
        <w:rPr>
          <w:b/>
        </w:rPr>
        <w:t>две</w:t>
      </w:r>
      <w:r>
        <w:rPr>
          <w:b/>
        </w:rPr>
        <w:t>)</w:t>
      </w:r>
      <w:r w:rsidRPr="000617BC">
        <w:rPr>
          <w:b/>
        </w:rPr>
        <w:t xml:space="preserve"> години</w:t>
      </w:r>
      <w:r w:rsidR="00807DCE">
        <w:rPr>
          <w:b/>
        </w:rPr>
        <w:t xml:space="preserve"> </w:t>
      </w:r>
      <w:r>
        <w:rPr>
          <w:b/>
        </w:rPr>
        <w:t xml:space="preserve">или </w:t>
      </w:r>
      <w:r w:rsidR="00807DCE">
        <w:rPr>
          <w:b/>
        </w:rPr>
        <w:t>24</w:t>
      </w:r>
      <w:r>
        <w:rPr>
          <w:b/>
        </w:rPr>
        <w:t xml:space="preserve"> месеца</w:t>
      </w:r>
      <w:r w:rsidRPr="00525F65">
        <w:t>, считано от датата на подписване на всеки договор по съответната обособена позиция.</w:t>
      </w:r>
    </w:p>
    <w:p w:rsidR="00DC6C2D" w:rsidRPr="00525F65" w:rsidRDefault="00DC6C2D" w:rsidP="00DC6C2D">
      <w:pPr>
        <w:shd w:val="clear" w:color="auto" w:fill="FFFFFF"/>
        <w:tabs>
          <w:tab w:val="left" w:pos="993"/>
        </w:tabs>
        <w:ind w:firstLine="567"/>
        <w:jc w:val="both"/>
        <w:rPr>
          <w:b/>
        </w:rPr>
      </w:pPr>
    </w:p>
    <w:p w:rsidR="00DC6C2D" w:rsidRPr="00525F65" w:rsidRDefault="00DC6C2D" w:rsidP="00DC6C2D">
      <w:pPr>
        <w:shd w:val="clear" w:color="auto" w:fill="FFFFFF"/>
        <w:tabs>
          <w:tab w:val="left" w:pos="993"/>
        </w:tabs>
        <w:ind w:firstLine="567"/>
        <w:jc w:val="both"/>
      </w:pPr>
      <w:r w:rsidRPr="00525F65">
        <w:rPr>
          <w:b/>
        </w:rPr>
        <w:t xml:space="preserve">3. Официални езици – </w:t>
      </w:r>
      <w:r w:rsidRPr="00525F65">
        <w:t>Официалният език на документацията, офертите на участниците и езикът на комуникация е българският.</w:t>
      </w:r>
    </w:p>
    <w:p w:rsidR="00DC6C2D" w:rsidRPr="00525F65" w:rsidRDefault="00DC6C2D" w:rsidP="00DC6C2D">
      <w:pPr>
        <w:tabs>
          <w:tab w:val="left" w:pos="993"/>
          <w:tab w:val="left" w:pos="1635"/>
        </w:tabs>
        <w:ind w:firstLine="567"/>
        <w:jc w:val="both"/>
        <w:rPr>
          <w:b/>
        </w:rPr>
      </w:pPr>
      <w:r w:rsidRPr="00525F65">
        <w:rPr>
          <w:b/>
        </w:rPr>
        <w:tab/>
      </w:r>
    </w:p>
    <w:p w:rsidR="00DC6C2D" w:rsidRPr="00525F65" w:rsidRDefault="004E16DF" w:rsidP="00DC6C2D">
      <w:pPr>
        <w:tabs>
          <w:tab w:val="left" w:pos="993"/>
          <w:tab w:val="left" w:pos="1635"/>
        </w:tabs>
        <w:ind w:firstLine="567"/>
        <w:jc w:val="both"/>
        <w:rPr>
          <w:b/>
        </w:rPr>
      </w:pPr>
      <w:r>
        <w:rPr>
          <w:b/>
        </w:rPr>
        <w:t>6</w:t>
      </w:r>
      <w:r w:rsidR="00DC6C2D">
        <w:rPr>
          <w:b/>
        </w:rPr>
        <w:t xml:space="preserve">. </w:t>
      </w:r>
      <w:r w:rsidR="00DC6C2D" w:rsidRPr="00525F65">
        <w:rPr>
          <w:b/>
        </w:rPr>
        <w:t>ПЛАЩАНИЯ:</w:t>
      </w:r>
    </w:p>
    <w:p w:rsidR="00DC6C2D" w:rsidRPr="00525F65" w:rsidRDefault="00DC6C2D" w:rsidP="00DC6C2D">
      <w:pPr>
        <w:tabs>
          <w:tab w:val="left" w:pos="993"/>
          <w:tab w:val="left" w:pos="1635"/>
        </w:tabs>
        <w:ind w:firstLine="567"/>
        <w:jc w:val="both"/>
        <w:rPr>
          <w:b/>
          <w:color w:val="FF0000"/>
        </w:rPr>
      </w:pPr>
    </w:p>
    <w:p w:rsidR="00DC6C2D" w:rsidRPr="00525F65" w:rsidRDefault="00DC6C2D" w:rsidP="00DC6C2D">
      <w:pPr>
        <w:tabs>
          <w:tab w:val="left" w:pos="993"/>
          <w:tab w:val="left" w:pos="1635"/>
        </w:tabs>
        <w:ind w:firstLine="567"/>
        <w:jc w:val="both"/>
      </w:pPr>
      <w:r w:rsidRPr="00525F65">
        <w:t>Плащанията по настоящия договор ще се извършват в български лева, по посочената от Изпълнителя банкова сметка.</w:t>
      </w:r>
    </w:p>
    <w:p w:rsidR="00DC6C2D" w:rsidRPr="00525F65" w:rsidRDefault="00DC6C2D" w:rsidP="00DC6C2D">
      <w:pPr>
        <w:tabs>
          <w:tab w:val="left" w:pos="993"/>
          <w:tab w:val="left" w:pos="1635"/>
        </w:tabs>
        <w:ind w:firstLine="567"/>
        <w:jc w:val="both"/>
      </w:pPr>
      <w:r w:rsidRPr="00525F65">
        <w:t>Плащанията по настоящия договор ще се извършват по следния начин:</w:t>
      </w:r>
    </w:p>
    <w:p w:rsidR="00DC6C2D" w:rsidRPr="00525F65" w:rsidRDefault="00DC6C2D" w:rsidP="00DC6C2D">
      <w:pPr>
        <w:tabs>
          <w:tab w:val="left" w:pos="993"/>
          <w:tab w:val="left" w:pos="1635"/>
        </w:tabs>
        <w:ind w:firstLine="567"/>
        <w:jc w:val="both"/>
      </w:pPr>
      <w:r w:rsidRPr="00525F65">
        <w:t>Разплащането ще се извършва по банков път</w:t>
      </w:r>
      <w:r>
        <w:t>,</w:t>
      </w:r>
      <w:r w:rsidRPr="00525F65">
        <w:t xml:space="preserve"> по банкова сметка на ИЗПЪЛНИТЕЛЯ, в срок от 30 (тридесет) календарни дни, след изготвяне на протокол за действително извършени </w:t>
      </w:r>
      <w:r w:rsidRPr="000617BC">
        <w:t xml:space="preserve">видове работи </w:t>
      </w:r>
      <w:r w:rsidRPr="00525F65">
        <w:t>за приемане на действително извършената работа и представяне на фактура от страна на ИЗПЪЛНИТЕЛЯ.</w:t>
      </w:r>
    </w:p>
    <w:p w:rsidR="00DC6C2D" w:rsidRPr="00525F65" w:rsidRDefault="00DC6C2D" w:rsidP="00DC6C2D">
      <w:pPr>
        <w:tabs>
          <w:tab w:val="left" w:pos="993"/>
          <w:tab w:val="left" w:pos="1635"/>
        </w:tabs>
        <w:ind w:firstLine="567"/>
        <w:jc w:val="both"/>
      </w:pPr>
      <w:r w:rsidRPr="00525F65">
        <w:t>Стойността на извършените дейности се определя по цени</w:t>
      </w:r>
      <w:r>
        <w:t>,</w:t>
      </w:r>
      <w:r w:rsidRPr="00525F65">
        <w:t xml:space="preserve"> посочени в </w:t>
      </w:r>
      <w:r w:rsidR="004E16DF">
        <w:t>Количествената сметка за съответната обособена позиция</w:t>
      </w:r>
      <w:r w:rsidRPr="00525F65">
        <w:t>, съгласно ценовото предложение на ИЗПЪЛНИТЕЛЯ. Единичните цени от предложението не могат да се променят за срока на договора, освен в случаите предвидени в Закона за обществените поръчки.</w:t>
      </w:r>
    </w:p>
    <w:p w:rsidR="00DC6C2D" w:rsidRPr="005E7C56" w:rsidRDefault="00DC6C2D" w:rsidP="00DC6C2D">
      <w:pPr>
        <w:tabs>
          <w:tab w:val="left" w:pos="993"/>
          <w:tab w:val="left" w:pos="1635"/>
        </w:tabs>
        <w:ind w:firstLine="567"/>
        <w:jc w:val="both"/>
        <w:rPr>
          <w:b/>
          <w:color w:val="FF0000"/>
        </w:rPr>
      </w:pPr>
    </w:p>
    <w:p w:rsidR="008D0DA2" w:rsidRDefault="008D0DA2"/>
    <w:sectPr w:rsidR="008D0DA2" w:rsidSect="0098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22662C"/>
    <w:lvl w:ilvl="0">
      <w:numFmt w:val="bullet"/>
      <w:lvlText w:val="*"/>
      <w:lvlJc w:val="left"/>
    </w:lvl>
  </w:abstractNum>
  <w:abstractNum w:abstractNumId="1">
    <w:nsid w:val="013C7A1D"/>
    <w:multiLevelType w:val="hybridMultilevel"/>
    <w:tmpl w:val="7D7ECA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2">
    <w:nsid w:val="054557CC"/>
    <w:multiLevelType w:val="hybridMultilevel"/>
    <w:tmpl w:val="8F96E694"/>
    <w:lvl w:ilvl="0" w:tplc="D3DA00F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7605BF"/>
    <w:multiLevelType w:val="hybridMultilevel"/>
    <w:tmpl w:val="356E37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95E92"/>
    <w:multiLevelType w:val="hybridMultilevel"/>
    <w:tmpl w:val="1CB83C72"/>
    <w:lvl w:ilvl="0" w:tplc="D33EAE4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0B51D5"/>
    <w:multiLevelType w:val="hybridMultilevel"/>
    <w:tmpl w:val="6466F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C60BC"/>
    <w:multiLevelType w:val="hybridMultilevel"/>
    <w:tmpl w:val="992CC67C"/>
    <w:lvl w:ilvl="0" w:tplc="0402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371C6454"/>
    <w:multiLevelType w:val="hybridMultilevel"/>
    <w:tmpl w:val="7576C0D8"/>
    <w:lvl w:ilvl="0" w:tplc="0402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>
    <w:nsid w:val="3AA17E7B"/>
    <w:multiLevelType w:val="hybridMultilevel"/>
    <w:tmpl w:val="2B8C10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D24BA"/>
    <w:multiLevelType w:val="hybridMultilevel"/>
    <w:tmpl w:val="6ABC41D4"/>
    <w:lvl w:ilvl="0" w:tplc="0402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534D7FF6"/>
    <w:multiLevelType w:val="hybridMultilevel"/>
    <w:tmpl w:val="BC5EE6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46DA3"/>
    <w:multiLevelType w:val="hybridMultilevel"/>
    <w:tmpl w:val="B5B444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31C3"/>
    <w:multiLevelType w:val="hybridMultilevel"/>
    <w:tmpl w:val="99A4A6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C5939"/>
    <w:multiLevelType w:val="hybridMultilevel"/>
    <w:tmpl w:val="5A480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35B81"/>
    <w:multiLevelType w:val="hybridMultilevel"/>
    <w:tmpl w:val="3DA68ACC"/>
    <w:lvl w:ilvl="0" w:tplc="0402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70B358C5"/>
    <w:multiLevelType w:val="hybridMultilevel"/>
    <w:tmpl w:val="A81A6F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21527"/>
    <w:multiLevelType w:val="hybridMultilevel"/>
    <w:tmpl w:val="7D3AB0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07846"/>
    <w:multiLevelType w:val="hybridMultilevel"/>
    <w:tmpl w:val="E82C70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16"/>
  </w:num>
  <w:num w:numId="7">
    <w:abstractNumId w:val="17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1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A6"/>
    <w:rsid w:val="000360CA"/>
    <w:rsid w:val="0016117D"/>
    <w:rsid w:val="001650E3"/>
    <w:rsid w:val="00215337"/>
    <w:rsid w:val="002F4137"/>
    <w:rsid w:val="003116EF"/>
    <w:rsid w:val="0031607C"/>
    <w:rsid w:val="00383AE1"/>
    <w:rsid w:val="004D534E"/>
    <w:rsid w:val="004E16DF"/>
    <w:rsid w:val="00533372"/>
    <w:rsid w:val="00590343"/>
    <w:rsid w:val="005A066C"/>
    <w:rsid w:val="005E7C56"/>
    <w:rsid w:val="0064363F"/>
    <w:rsid w:val="006C65CF"/>
    <w:rsid w:val="006D659E"/>
    <w:rsid w:val="007529E2"/>
    <w:rsid w:val="007C7C6C"/>
    <w:rsid w:val="00807DCE"/>
    <w:rsid w:val="008D0DA2"/>
    <w:rsid w:val="008D4CBB"/>
    <w:rsid w:val="009157A1"/>
    <w:rsid w:val="00980AA3"/>
    <w:rsid w:val="0098749F"/>
    <w:rsid w:val="009A7E04"/>
    <w:rsid w:val="009B305A"/>
    <w:rsid w:val="009F2315"/>
    <w:rsid w:val="00B444E9"/>
    <w:rsid w:val="00B5615C"/>
    <w:rsid w:val="00BC23FB"/>
    <w:rsid w:val="00C57EE8"/>
    <w:rsid w:val="00CB10EF"/>
    <w:rsid w:val="00CD4E4A"/>
    <w:rsid w:val="00DC6C2D"/>
    <w:rsid w:val="00DE0402"/>
    <w:rsid w:val="00E060A6"/>
    <w:rsid w:val="00E12EEE"/>
    <w:rsid w:val="00E91DEA"/>
    <w:rsid w:val="00EA6C68"/>
    <w:rsid w:val="00EA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List Paragraph"/>
    <w:basedOn w:val="a"/>
    <w:link w:val="a5"/>
    <w:uiPriority w:val="99"/>
    <w:qFormat/>
    <w:rsid w:val="006D65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5">
    <w:name w:val="Списък на абзаци Знак"/>
    <w:link w:val="a4"/>
    <w:uiPriority w:val="99"/>
    <w:locked/>
    <w:rsid w:val="006D659E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B5615C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List Paragraph"/>
    <w:basedOn w:val="a"/>
    <w:link w:val="a5"/>
    <w:uiPriority w:val="99"/>
    <w:qFormat/>
    <w:rsid w:val="006D65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5">
    <w:name w:val="Списък на абзаци Знак"/>
    <w:link w:val="a4"/>
    <w:uiPriority w:val="99"/>
    <w:locked/>
    <w:rsid w:val="006D659E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B5615C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979F-EF15-4BF4-93A2-A79C8D06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gancheva</dc:creator>
  <cp:lastModifiedBy>User</cp:lastModifiedBy>
  <cp:revision>2</cp:revision>
  <dcterms:created xsi:type="dcterms:W3CDTF">2015-07-21T10:59:00Z</dcterms:created>
  <dcterms:modified xsi:type="dcterms:W3CDTF">2015-07-21T10:59:00Z</dcterms:modified>
</cp:coreProperties>
</file>